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app1.xml" ContentType="application/vnd.openxmlformats-officedocument.extended-properties+xml"/>
  <Override PartName="/docProps/core1.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06/relationships/officeDocumentExtended" Target="docProps/app1.xml"/><Relationship Id="rId4" Type="http://schemas.microsoft.com/office/2006/relationships/officeDocumentMain" Target="docProps/core1.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0C7C" w:rsidRDefault="001C0C7C">
      <w:pPr>
        <w:tabs>
          <w:tab w:val="left" w:pos="3686"/>
        </w:tabs>
        <w:ind w:left="336" w:hangingChars="93" w:hanging="336"/>
        <w:jc w:val="left"/>
        <w:rPr>
          <w:rFonts w:hAnsi="宋体"/>
          <w:b/>
          <w:sz w:val="36"/>
          <w:szCs w:val="36"/>
        </w:rPr>
      </w:pPr>
    </w:p>
    <w:p w:rsidR="001C0C7C" w:rsidRDefault="001C0C7C">
      <w:pPr>
        <w:ind w:firstLine="723"/>
        <w:jc w:val="center"/>
        <w:rPr>
          <w:rFonts w:cs="宋体"/>
          <w:b/>
          <w:sz w:val="36"/>
          <w:szCs w:val="36"/>
        </w:rPr>
      </w:pPr>
    </w:p>
    <w:p w:rsidR="001C0C7C" w:rsidRDefault="001C0C7C" w:rsidP="00764C52">
      <w:pPr>
        <w:rPr>
          <w:rFonts w:cs="宋体"/>
          <w:b/>
          <w:sz w:val="36"/>
          <w:szCs w:val="36"/>
        </w:rPr>
      </w:pPr>
    </w:p>
    <w:p w:rsidR="00A97996" w:rsidRPr="006549A5" w:rsidRDefault="00A97996" w:rsidP="00A97996">
      <w:pPr>
        <w:jc w:val="center"/>
        <w:rPr>
          <w:rFonts w:ascii="Times New Roman" w:hAnsi="Times New Roman"/>
          <w:b/>
          <w:sz w:val="36"/>
          <w:szCs w:val="36"/>
        </w:rPr>
      </w:pPr>
      <w:r w:rsidRPr="006549A5">
        <w:rPr>
          <w:rFonts w:ascii="Times New Roman" w:hAnsi="Times New Roman"/>
          <w:b/>
          <w:sz w:val="36"/>
          <w:szCs w:val="36"/>
        </w:rPr>
        <w:t>安徽基地</w:t>
      </w:r>
      <w:r w:rsidRPr="006549A5">
        <w:rPr>
          <w:rFonts w:ascii="Times New Roman" w:hAnsi="Times New Roman"/>
          <w:b/>
          <w:sz w:val="36"/>
          <w:szCs w:val="36"/>
        </w:rPr>
        <w:t xml:space="preserve">C2-B-A-S2 </w:t>
      </w:r>
      <w:r w:rsidRPr="006549A5">
        <w:rPr>
          <w:rFonts w:ascii="Times New Roman" w:hAnsi="Times New Roman"/>
          <w:b/>
          <w:sz w:val="36"/>
          <w:szCs w:val="36"/>
        </w:rPr>
        <w:t>新产品改造项目</w:t>
      </w:r>
    </w:p>
    <w:p w:rsidR="001C0C7C" w:rsidRDefault="00764C52" w:rsidP="00DD323C">
      <w:pPr>
        <w:ind w:firstLine="723"/>
        <w:jc w:val="center"/>
        <w:rPr>
          <w:rFonts w:cs="宋体"/>
          <w:b/>
          <w:sz w:val="36"/>
          <w:szCs w:val="36"/>
        </w:rPr>
      </w:pPr>
      <w:r>
        <w:rPr>
          <w:rFonts w:cs="宋体" w:hint="eastAsia"/>
          <w:b/>
          <w:sz w:val="36"/>
          <w:szCs w:val="36"/>
        </w:rPr>
        <w:t>现场动力柜（箱）技术要求</w:t>
      </w:r>
    </w:p>
    <w:p w:rsidR="001C0C7C" w:rsidRPr="00764C52" w:rsidRDefault="001C0C7C">
      <w:pPr>
        <w:ind w:firstLine="602"/>
        <w:rPr>
          <w:rFonts w:cs="宋体"/>
          <w:b/>
          <w:sz w:val="30"/>
          <w:szCs w:val="30"/>
        </w:rPr>
      </w:pPr>
    </w:p>
    <w:p w:rsidR="001C0C7C" w:rsidRDefault="001C0C7C">
      <w:pPr>
        <w:ind w:firstLine="602"/>
        <w:rPr>
          <w:rFonts w:cs="宋体"/>
          <w:b/>
          <w:sz w:val="30"/>
          <w:szCs w:val="30"/>
        </w:rPr>
      </w:pPr>
    </w:p>
    <w:p w:rsidR="001C0C7C" w:rsidRDefault="001C0C7C">
      <w:pPr>
        <w:ind w:firstLine="602"/>
        <w:rPr>
          <w:rFonts w:cs="宋体"/>
          <w:b/>
          <w:sz w:val="30"/>
          <w:szCs w:val="30"/>
        </w:rPr>
      </w:pPr>
    </w:p>
    <w:p w:rsidR="001C0C7C" w:rsidRDefault="001C0C7C">
      <w:pPr>
        <w:ind w:firstLine="602"/>
        <w:rPr>
          <w:rFonts w:cs="宋体"/>
          <w:b/>
          <w:sz w:val="30"/>
          <w:szCs w:val="30"/>
        </w:rPr>
      </w:pPr>
    </w:p>
    <w:p w:rsidR="001C0C7C" w:rsidRDefault="001C0C7C">
      <w:pPr>
        <w:ind w:firstLine="602"/>
        <w:rPr>
          <w:rFonts w:cs="宋体"/>
          <w:b/>
          <w:sz w:val="30"/>
          <w:szCs w:val="30"/>
        </w:rPr>
      </w:pPr>
    </w:p>
    <w:p w:rsidR="001C0C7C" w:rsidRDefault="001C0C7C">
      <w:pPr>
        <w:ind w:firstLine="602"/>
        <w:rPr>
          <w:rFonts w:cs="宋体"/>
          <w:b/>
          <w:sz w:val="30"/>
          <w:szCs w:val="30"/>
        </w:rPr>
      </w:pPr>
    </w:p>
    <w:p w:rsidR="001C0C7C" w:rsidRDefault="001C0C7C">
      <w:pPr>
        <w:ind w:firstLine="602"/>
        <w:rPr>
          <w:rFonts w:cs="宋体"/>
          <w:b/>
          <w:sz w:val="30"/>
          <w:szCs w:val="30"/>
        </w:rPr>
      </w:pPr>
    </w:p>
    <w:p w:rsidR="001C0C7C" w:rsidRDefault="001C0C7C">
      <w:pPr>
        <w:ind w:firstLine="602"/>
        <w:rPr>
          <w:rFonts w:cs="宋体"/>
          <w:b/>
          <w:sz w:val="30"/>
          <w:szCs w:val="30"/>
        </w:rPr>
      </w:pPr>
    </w:p>
    <w:p w:rsidR="001C0C7C" w:rsidRDefault="001C0C7C">
      <w:pPr>
        <w:ind w:firstLine="602"/>
        <w:rPr>
          <w:rFonts w:cs="宋体"/>
          <w:b/>
          <w:sz w:val="30"/>
          <w:szCs w:val="30"/>
        </w:rPr>
      </w:pPr>
    </w:p>
    <w:p w:rsidR="001C0C7C" w:rsidRDefault="001C0C7C">
      <w:pPr>
        <w:ind w:firstLine="602"/>
        <w:rPr>
          <w:rFonts w:cs="宋体"/>
          <w:b/>
          <w:sz w:val="30"/>
          <w:szCs w:val="30"/>
        </w:rPr>
      </w:pPr>
    </w:p>
    <w:p w:rsidR="00DD323C" w:rsidRPr="00A97996" w:rsidRDefault="00764C52" w:rsidP="00A97996">
      <w:pPr>
        <w:jc w:val="center"/>
        <w:rPr>
          <w:rFonts w:ascii="新宋体" w:eastAsia="新宋体" w:hAnsi="新宋体" w:hint="eastAsia"/>
          <w:b/>
          <w:sz w:val="30"/>
          <w:szCs w:val="30"/>
        </w:rPr>
      </w:pPr>
      <w:bookmarkStart w:id="0" w:name="_Hlk192580980"/>
      <w:r w:rsidRPr="00225087">
        <w:rPr>
          <w:rFonts w:ascii="新宋体" w:eastAsia="新宋体" w:hAnsi="新宋体" w:hint="eastAsia"/>
          <w:b/>
          <w:sz w:val="30"/>
          <w:szCs w:val="30"/>
        </w:rPr>
        <w:t>工程名称:</w:t>
      </w:r>
      <w:r w:rsidRPr="00225087">
        <w:rPr>
          <w:rFonts w:ascii="新宋体" w:eastAsia="新宋体" w:hAnsi="新宋体"/>
          <w:b/>
          <w:sz w:val="30"/>
          <w:szCs w:val="30"/>
        </w:rPr>
        <w:t xml:space="preserve"> </w:t>
      </w:r>
      <w:r w:rsidRPr="00A769C1">
        <w:rPr>
          <w:rFonts w:ascii="新宋体" w:eastAsia="新宋体" w:hAnsi="新宋体"/>
          <w:b/>
          <w:sz w:val="30"/>
          <w:szCs w:val="30"/>
        </w:rPr>
        <w:t xml:space="preserve"> </w:t>
      </w:r>
      <w:r w:rsidR="00A97996" w:rsidRPr="00A97996">
        <w:rPr>
          <w:rFonts w:ascii="新宋体" w:eastAsia="新宋体" w:hAnsi="新宋体"/>
          <w:b/>
          <w:sz w:val="30"/>
          <w:szCs w:val="30"/>
        </w:rPr>
        <w:t>安徽基地C2-B-A-S2 新产品改造项目</w:t>
      </w:r>
    </w:p>
    <w:p w:rsidR="00764C52" w:rsidRPr="00225087" w:rsidRDefault="00764C52" w:rsidP="00DD323C">
      <w:pPr>
        <w:spacing w:beforeLines="50" w:before="156" w:afterLines="50" w:after="156" w:line="500" w:lineRule="exact"/>
        <w:ind w:left="840" w:firstLineChars="1000" w:firstLine="3012"/>
        <w:rPr>
          <w:b/>
          <w:sz w:val="30"/>
          <w:szCs w:val="30"/>
        </w:rPr>
      </w:pPr>
      <w:r w:rsidRPr="00225087">
        <w:rPr>
          <w:b/>
          <w:sz w:val="30"/>
          <w:szCs w:val="30"/>
        </w:rPr>
        <w:t>202</w:t>
      </w:r>
      <w:r w:rsidR="00B95351">
        <w:rPr>
          <w:b/>
          <w:sz w:val="30"/>
          <w:szCs w:val="30"/>
        </w:rPr>
        <w:t>6</w:t>
      </w:r>
      <w:r w:rsidRPr="00225087">
        <w:rPr>
          <w:rFonts w:hint="eastAsia"/>
          <w:b/>
          <w:sz w:val="30"/>
          <w:szCs w:val="30"/>
        </w:rPr>
        <w:t>年</w:t>
      </w:r>
      <w:r>
        <w:rPr>
          <w:b/>
          <w:sz w:val="30"/>
          <w:szCs w:val="30"/>
        </w:rPr>
        <w:t>0</w:t>
      </w:r>
      <w:r w:rsidR="00E93F2B">
        <w:rPr>
          <w:b/>
          <w:sz w:val="30"/>
          <w:szCs w:val="30"/>
        </w:rPr>
        <w:t>6</w:t>
      </w:r>
      <w:r w:rsidRPr="00225087">
        <w:rPr>
          <w:rFonts w:hint="eastAsia"/>
          <w:b/>
          <w:sz w:val="30"/>
          <w:szCs w:val="30"/>
        </w:rPr>
        <w:t>月</w:t>
      </w:r>
    </w:p>
    <w:bookmarkEnd w:id="0"/>
    <w:p w:rsidR="001C0C7C" w:rsidRDefault="001C0C7C" w:rsidP="00427C0E">
      <w:pPr>
        <w:pStyle w:val="TOC1"/>
      </w:pPr>
    </w:p>
    <w:p w:rsidR="00764C52" w:rsidRDefault="00764C52" w:rsidP="00427C0E">
      <w:pPr>
        <w:pStyle w:val="TOC1"/>
      </w:pPr>
    </w:p>
    <w:p w:rsidR="00A97996" w:rsidRDefault="00A97996" w:rsidP="00A97996"/>
    <w:p w:rsidR="00A97996" w:rsidRPr="00A97996" w:rsidRDefault="00A97996" w:rsidP="00A97996">
      <w:pPr>
        <w:rPr>
          <w:rFonts w:hint="eastAsia"/>
        </w:rPr>
      </w:pPr>
    </w:p>
    <w:p w:rsidR="00764C52" w:rsidRPr="00764C52" w:rsidRDefault="00764C52" w:rsidP="00764C52"/>
    <w:p w:rsidR="001C0C7C" w:rsidRDefault="00764C52" w:rsidP="00427C0E">
      <w:pPr>
        <w:pStyle w:val="TOC1"/>
      </w:pPr>
      <w:r w:rsidRPr="00C8588E">
        <w:rPr>
          <w:rFonts w:hint="eastAsia"/>
        </w:rPr>
        <w:lastRenderedPageBreak/>
        <w:t>目</w:t>
      </w:r>
      <w:r>
        <w:rPr>
          <w:rFonts w:hint="eastAsia"/>
        </w:rPr>
        <w:t xml:space="preserve"> </w:t>
      </w:r>
      <w:r>
        <w:t xml:space="preserve">  </w:t>
      </w:r>
      <w:r w:rsidRPr="00C8588E">
        <w:rPr>
          <w:rFonts w:hint="eastAsia"/>
        </w:rPr>
        <w:t>录</w:t>
      </w:r>
    </w:p>
    <w:p w:rsidR="001C0C7C" w:rsidRDefault="001C0C7C" w:rsidP="00427C0E">
      <w:pPr>
        <w:spacing w:line="276" w:lineRule="auto"/>
        <w:jc w:val="right"/>
      </w:pPr>
    </w:p>
    <w:p w:rsidR="00DC4764" w:rsidRDefault="00764C52">
      <w:pPr>
        <w:pStyle w:val="TOC1"/>
        <w:rPr>
          <w:rFonts w:asciiTheme="minorHAnsi" w:eastAsiaTheme="minorEastAsia" w:hAnsiTheme="minorHAnsi"/>
          <w:sz w:val="21"/>
          <w:szCs w:val="22"/>
        </w:rPr>
      </w:pPr>
      <w:r>
        <w:fldChar w:fldCharType="begin"/>
      </w:r>
      <w:r>
        <w:instrText>TOC \o "1-2" \h \z \u</w:instrText>
      </w:r>
      <w:r>
        <w:rPr>
          <w:rStyle w:val="ab"/>
          <w:rFonts w:ascii="Times New Roman" w:hAnsi="Times New Roman"/>
        </w:rPr>
        <w:fldChar w:fldCharType="separate"/>
      </w:r>
      <w:hyperlink w:anchor="_Toc225979136" w:history="1">
        <w:r w:rsidR="00DC4764" w:rsidRPr="00D14145">
          <w:rPr>
            <w:rStyle w:val="ab"/>
          </w:rPr>
          <w:t>1. 总则、执行相关标准</w:t>
        </w:r>
        <w:r w:rsidR="00DC4764">
          <w:rPr>
            <w:webHidden/>
          </w:rPr>
          <w:tab/>
        </w:r>
        <w:r w:rsidR="00DC4764">
          <w:rPr>
            <w:webHidden/>
          </w:rPr>
          <w:fldChar w:fldCharType="begin"/>
        </w:r>
        <w:r w:rsidR="00DC4764">
          <w:rPr>
            <w:webHidden/>
          </w:rPr>
          <w:instrText xml:space="preserve"> PAGEREF _Toc225979136 \h </w:instrText>
        </w:r>
        <w:r w:rsidR="00DC4764">
          <w:rPr>
            <w:webHidden/>
          </w:rPr>
        </w:r>
        <w:r w:rsidR="00DC4764">
          <w:rPr>
            <w:webHidden/>
          </w:rPr>
          <w:fldChar w:fldCharType="separate"/>
        </w:r>
        <w:r w:rsidR="00DC4764">
          <w:rPr>
            <w:webHidden/>
          </w:rPr>
          <w:t>2</w:t>
        </w:r>
        <w:r w:rsidR="00DC4764">
          <w:rPr>
            <w:webHidden/>
          </w:rPr>
          <w:fldChar w:fldCharType="end"/>
        </w:r>
      </w:hyperlink>
    </w:p>
    <w:p w:rsidR="00DC4764" w:rsidRDefault="006E2B4B">
      <w:pPr>
        <w:pStyle w:val="TOC1"/>
        <w:rPr>
          <w:rFonts w:asciiTheme="minorHAnsi" w:eastAsiaTheme="minorEastAsia" w:hAnsiTheme="minorHAnsi"/>
          <w:sz w:val="21"/>
          <w:szCs w:val="22"/>
        </w:rPr>
      </w:pPr>
      <w:hyperlink w:anchor="_Toc225979137" w:history="1">
        <w:r w:rsidR="00DC4764" w:rsidRPr="00D14145">
          <w:rPr>
            <w:rStyle w:val="ab"/>
          </w:rPr>
          <w:t>2. 设备出厂设备性能验收及违约罚则</w:t>
        </w:r>
        <w:r w:rsidR="00DC4764">
          <w:rPr>
            <w:webHidden/>
          </w:rPr>
          <w:tab/>
        </w:r>
        <w:r w:rsidR="00DC4764">
          <w:rPr>
            <w:webHidden/>
          </w:rPr>
          <w:fldChar w:fldCharType="begin"/>
        </w:r>
        <w:r w:rsidR="00DC4764">
          <w:rPr>
            <w:webHidden/>
          </w:rPr>
          <w:instrText xml:space="preserve"> PAGEREF _Toc225979137 \h </w:instrText>
        </w:r>
        <w:r w:rsidR="00DC4764">
          <w:rPr>
            <w:webHidden/>
          </w:rPr>
        </w:r>
        <w:r w:rsidR="00DC4764">
          <w:rPr>
            <w:webHidden/>
          </w:rPr>
          <w:fldChar w:fldCharType="separate"/>
        </w:r>
        <w:r w:rsidR="00DC4764">
          <w:rPr>
            <w:webHidden/>
          </w:rPr>
          <w:t>3</w:t>
        </w:r>
        <w:r w:rsidR="00DC4764">
          <w:rPr>
            <w:webHidden/>
          </w:rPr>
          <w:fldChar w:fldCharType="end"/>
        </w:r>
      </w:hyperlink>
    </w:p>
    <w:p w:rsidR="00DC4764" w:rsidRDefault="006E2B4B">
      <w:pPr>
        <w:pStyle w:val="TOC1"/>
        <w:rPr>
          <w:rFonts w:asciiTheme="minorHAnsi" w:eastAsiaTheme="minorEastAsia" w:hAnsiTheme="minorHAnsi"/>
          <w:sz w:val="21"/>
          <w:szCs w:val="22"/>
        </w:rPr>
      </w:pPr>
      <w:hyperlink w:anchor="_Toc225979138" w:history="1">
        <w:r w:rsidR="00DC4764" w:rsidRPr="00D14145">
          <w:rPr>
            <w:rStyle w:val="ab"/>
          </w:rPr>
          <w:t>3. 通用要求</w:t>
        </w:r>
        <w:r w:rsidR="00DC4764">
          <w:rPr>
            <w:webHidden/>
          </w:rPr>
          <w:tab/>
        </w:r>
        <w:r w:rsidR="00DC4764">
          <w:rPr>
            <w:webHidden/>
          </w:rPr>
          <w:fldChar w:fldCharType="begin"/>
        </w:r>
        <w:r w:rsidR="00DC4764">
          <w:rPr>
            <w:webHidden/>
          </w:rPr>
          <w:instrText xml:space="preserve"> PAGEREF _Toc225979138 \h </w:instrText>
        </w:r>
        <w:r w:rsidR="00DC4764">
          <w:rPr>
            <w:webHidden/>
          </w:rPr>
        </w:r>
        <w:r w:rsidR="00DC4764">
          <w:rPr>
            <w:webHidden/>
          </w:rPr>
          <w:fldChar w:fldCharType="separate"/>
        </w:r>
        <w:r w:rsidR="00DC4764">
          <w:rPr>
            <w:webHidden/>
          </w:rPr>
          <w:t>4</w:t>
        </w:r>
        <w:r w:rsidR="00DC4764">
          <w:rPr>
            <w:webHidden/>
          </w:rPr>
          <w:fldChar w:fldCharType="end"/>
        </w:r>
      </w:hyperlink>
    </w:p>
    <w:p w:rsidR="00DC4764" w:rsidRDefault="006E2B4B">
      <w:pPr>
        <w:pStyle w:val="TOC2"/>
        <w:rPr>
          <w:rFonts w:asciiTheme="minorHAnsi" w:eastAsiaTheme="minorEastAsia"/>
          <w:noProof/>
          <w:sz w:val="21"/>
          <w:szCs w:val="22"/>
        </w:rPr>
      </w:pPr>
      <w:hyperlink w:anchor="_Toc225979139" w:history="1">
        <w:r w:rsidR="00DC4764" w:rsidRPr="00D14145">
          <w:rPr>
            <w:rStyle w:val="ab"/>
            <w:noProof/>
          </w:rPr>
          <w:t>3.1柜体、箱体要求</w:t>
        </w:r>
        <w:r w:rsidR="00DC4764">
          <w:rPr>
            <w:noProof/>
            <w:webHidden/>
          </w:rPr>
          <w:tab/>
        </w:r>
        <w:r w:rsidR="00DC4764">
          <w:rPr>
            <w:noProof/>
            <w:webHidden/>
          </w:rPr>
          <w:fldChar w:fldCharType="begin"/>
        </w:r>
        <w:r w:rsidR="00DC4764">
          <w:rPr>
            <w:noProof/>
            <w:webHidden/>
          </w:rPr>
          <w:instrText xml:space="preserve"> PAGEREF _Toc225979139 \h </w:instrText>
        </w:r>
        <w:r w:rsidR="00DC4764">
          <w:rPr>
            <w:noProof/>
            <w:webHidden/>
          </w:rPr>
        </w:r>
        <w:r w:rsidR="00DC4764">
          <w:rPr>
            <w:noProof/>
            <w:webHidden/>
          </w:rPr>
          <w:fldChar w:fldCharType="separate"/>
        </w:r>
        <w:r w:rsidR="00DC4764">
          <w:rPr>
            <w:noProof/>
            <w:webHidden/>
          </w:rPr>
          <w:t>4</w:t>
        </w:r>
        <w:r w:rsidR="00DC4764">
          <w:rPr>
            <w:noProof/>
            <w:webHidden/>
          </w:rPr>
          <w:fldChar w:fldCharType="end"/>
        </w:r>
      </w:hyperlink>
    </w:p>
    <w:p w:rsidR="00DC4764" w:rsidRDefault="006E2B4B">
      <w:pPr>
        <w:pStyle w:val="TOC2"/>
        <w:rPr>
          <w:rFonts w:asciiTheme="minorHAnsi" w:eastAsiaTheme="minorEastAsia"/>
          <w:noProof/>
          <w:sz w:val="21"/>
          <w:szCs w:val="22"/>
        </w:rPr>
      </w:pPr>
      <w:hyperlink w:anchor="_Toc225979140" w:history="1">
        <w:r w:rsidR="00DC4764" w:rsidRPr="00D14145">
          <w:rPr>
            <w:rStyle w:val="ab"/>
            <w:noProof/>
          </w:rPr>
          <w:t>3.2柜体结构公用要求</w:t>
        </w:r>
        <w:r w:rsidR="00DC4764">
          <w:rPr>
            <w:noProof/>
            <w:webHidden/>
          </w:rPr>
          <w:tab/>
        </w:r>
        <w:r w:rsidR="00DC4764">
          <w:rPr>
            <w:noProof/>
            <w:webHidden/>
          </w:rPr>
          <w:fldChar w:fldCharType="begin"/>
        </w:r>
        <w:r w:rsidR="00DC4764">
          <w:rPr>
            <w:noProof/>
            <w:webHidden/>
          </w:rPr>
          <w:instrText xml:space="preserve"> PAGEREF _Toc225979140 \h </w:instrText>
        </w:r>
        <w:r w:rsidR="00DC4764">
          <w:rPr>
            <w:noProof/>
            <w:webHidden/>
          </w:rPr>
        </w:r>
        <w:r w:rsidR="00DC4764">
          <w:rPr>
            <w:noProof/>
            <w:webHidden/>
          </w:rPr>
          <w:fldChar w:fldCharType="separate"/>
        </w:r>
        <w:r w:rsidR="00DC4764">
          <w:rPr>
            <w:noProof/>
            <w:webHidden/>
          </w:rPr>
          <w:t>5</w:t>
        </w:r>
        <w:r w:rsidR="00DC4764">
          <w:rPr>
            <w:noProof/>
            <w:webHidden/>
          </w:rPr>
          <w:fldChar w:fldCharType="end"/>
        </w:r>
      </w:hyperlink>
    </w:p>
    <w:p w:rsidR="00DC4764" w:rsidRDefault="006E2B4B">
      <w:pPr>
        <w:pStyle w:val="TOC2"/>
        <w:rPr>
          <w:rFonts w:asciiTheme="minorHAnsi" w:eastAsiaTheme="minorEastAsia"/>
          <w:noProof/>
          <w:sz w:val="21"/>
          <w:szCs w:val="22"/>
        </w:rPr>
      </w:pPr>
      <w:hyperlink w:anchor="_Toc225979141" w:history="1">
        <w:r w:rsidR="00DC4764" w:rsidRPr="00D14145">
          <w:rPr>
            <w:rStyle w:val="ab"/>
            <w:noProof/>
          </w:rPr>
          <w:t>3.3主要元件技术要求</w:t>
        </w:r>
        <w:r w:rsidR="00DC4764">
          <w:rPr>
            <w:noProof/>
            <w:webHidden/>
          </w:rPr>
          <w:tab/>
        </w:r>
        <w:r w:rsidR="00DC4764">
          <w:rPr>
            <w:noProof/>
            <w:webHidden/>
          </w:rPr>
          <w:fldChar w:fldCharType="begin"/>
        </w:r>
        <w:r w:rsidR="00DC4764">
          <w:rPr>
            <w:noProof/>
            <w:webHidden/>
          </w:rPr>
          <w:instrText xml:space="preserve"> PAGEREF _Toc225979141 \h </w:instrText>
        </w:r>
        <w:r w:rsidR="00DC4764">
          <w:rPr>
            <w:noProof/>
            <w:webHidden/>
          </w:rPr>
        </w:r>
        <w:r w:rsidR="00DC4764">
          <w:rPr>
            <w:noProof/>
            <w:webHidden/>
          </w:rPr>
          <w:fldChar w:fldCharType="separate"/>
        </w:r>
        <w:r w:rsidR="00DC4764">
          <w:rPr>
            <w:noProof/>
            <w:webHidden/>
          </w:rPr>
          <w:t>6</w:t>
        </w:r>
        <w:r w:rsidR="00DC4764">
          <w:rPr>
            <w:noProof/>
            <w:webHidden/>
          </w:rPr>
          <w:fldChar w:fldCharType="end"/>
        </w:r>
      </w:hyperlink>
    </w:p>
    <w:p w:rsidR="00DC4764" w:rsidRDefault="006E2B4B">
      <w:pPr>
        <w:pStyle w:val="TOC2"/>
        <w:rPr>
          <w:rFonts w:asciiTheme="minorHAnsi" w:eastAsiaTheme="minorEastAsia"/>
          <w:noProof/>
          <w:sz w:val="21"/>
          <w:szCs w:val="22"/>
        </w:rPr>
      </w:pPr>
      <w:hyperlink w:anchor="_Toc225979142" w:history="1">
        <w:r w:rsidR="00DC4764" w:rsidRPr="00D14145">
          <w:rPr>
            <w:rStyle w:val="ab"/>
            <w:noProof/>
          </w:rPr>
          <w:t>3.4变频器要求</w:t>
        </w:r>
        <w:r w:rsidR="00DC4764">
          <w:rPr>
            <w:noProof/>
            <w:webHidden/>
          </w:rPr>
          <w:tab/>
        </w:r>
        <w:r w:rsidR="00DC4764">
          <w:rPr>
            <w:noProof/>
            <w:webHidden/>
          </w:rPr>
          <w:fldChar w:fldCharType="begin"/>
        </w:r>
        <w:r w:rsidR="00DC4764">
          <w:rPr>
            <w:noProof/>
            <w:webHidden/>
          </w:rPr>
          <w:instrText xml:space="preserve"> PAGEREF _Toc225979142 \h </w:instrText>
        </w:r>
        <w:r w:rsidR="00DC4764">
          <w:rPr>
            <w:noProof/>
            <w:webHidden/>
          </w:rPr>
        </w:r>
        <w:r w:rsidR="00DC4764">
          <w:rPr>
            <w:noProof/>
            <w:webHidden/>
          </w:rPr>
          <w:fldChar w:fldCharType="separate"/>
        </w:r>
        <w:r w:rsidR="00DC4764">
          <w:rPr>
            <w:noProof/>
            <w:webHidden/>
          </w:rPr>
          <w:t>10</w:t>
        </w:r>
        <w:r w:rsidR="00DC4764">
          <w:rPr>
            <w:noProof/>
            <w:webHidden/>
          </w:rPr>
          <w:fldChar w:fldCharType="end"/>
        </w:r>
      </w:hyperlink>
    </w:p>
    <w:p w:rsidR="00DC4764" w:rsidRDefault="006E2B4B">
      <w:pPr>
        <w:pStyle w:val="TOC2"/>
        <w:rPr>
          <w:rFonts w:asciiTheme="minorHAnsi" w:eastAsiaTheme="minorEastAsia"/>
          <w:noProof/>
          <w:sz w:val="21"/>
          <w:szCs w:val="22"/>
        </w:rPr>
      </w:pPr>
      <w:hyperlink w:anchor="_Toc225979143" w:history="1">
        <w:r w:rsidR="00DC4764" w:rsidRPr="00D14145">
          <w:rPr>
            <w:rStyle w:val="ab"/>
            <w:noProof/>
          </w:rPr>
          <w:t>3.5软启动器要求</w:t>
        </w:r>
        <w:r w:rsidR="00DC4764">
          <w:rPr>
            <w:noProof/>
            <w:webHidden/>
          </w:rPr>
          <w:tab/>
        </w:r>
        <w:r w:rsidR="00DC4764">
          <w:rPr>
            <w:noProof/>
            <w:webHidden/>
          </w:rPr>
          <w:fldChar w:fldCharType="begin"/>
        </w:r>
        <w:r w:rsidR="00DC4764">
          <w:rPr>
            <w:noProof/>
            <w:webHidden/>
          </w:rPr>
          <w:instrText xml:space="preserve"> PAGEREF _Toc225979143 \h </w:instrText>
        </w:r>
        <w:r w:rsidR="00DC4764">
          <w:rPr>
            <w:noProof/>
            <w:webHidden/>
          </w:rPr>
        </w:r>
        <w:r w:rsidR="00DC4764">
          <w:rPr>
            <w:noProof/>
            <w:webHidden/>
          </w:rPr>
          <w:fldChar w:fldCharType="separate"/>
        </w:r>
        <w:r w:rsidR="00DC4764">
          <w:rPr>
            <w:noProof/>
            <w:webHidden/>
          </w:rPr>
          <w:t>13</w:t>
        </w:r>
        <w:r w:rsidR="00DC4764">
          <w:rPr>
            <w:noProof/>
            <w:webHidden/>
          </w:rPr>
          <w:fldChar w:fldCharType="end"/>
        </w:r>
      </w:hyperlink>
    </w:p>
    <w:p w:rsidR="00DC4764" w:rsidRDefault="006E2B4B">
      <w:pPr>
        <w:pStyle w:val="TOC1"/>
        <w:rPr>
          <w:rFonts w:asciiTheme="minorHAnsi" w:eastAsiaTheme="minorEastAsia" w:hAnsiTheme="minorHAnsi"/>
          <w:sz w:val="21"/>
          <w:szCs w:val="22"/>
        </w:rPr>
      </w:pPr>
      <w:hyperlink w:anchor="_Toc225979144" w:history="1">
        <w:r w:rsidR="00DC4764" w:rsidRPr="00D14145">
          <w:rPr>
            <w:rStyle w:val="ab"/>
          </w:rPr>
          <w:t>4. 项目地点环境条件</w:t>
        </w:r>
        <w:r w:rsidR="00DC4764">
          <w:rPr>
            <w:webHidden/>
          </w:rPr>
          <w:tab/>
        </w:r>
        <w:r w:rsidR="00DC4764">
          <w:rPr>
            <w:webHidden/>
          </w:rPr>
          <w:fldChar w:fldCharType="begin"/>
        </w:r>
        <w:r w:rsidR="00DC4764">
          <w:rPr>
            <w:webHidden/>
          </w:rPr>
          <w:instrText xml:space="preserve"> PAGEREF _Toc225979144 \h </w:instrText>
        </w:r>
        <w:r w:rsidR="00DC4764">
          <w:rPr>
            <w:webHidden/>
          </w:rPr>
        </w:r>
        <w:r w:rsidR="00DC4764">
          <w:rPr>
            <w:webHidden/>
          </w:rPr>
          <w:fldChar w:fldCharType="separate"/>
        </w:r>
        <w:r w:rsidR="00DC4764">
          <w:rPr>
            <w:webHidden/>
          </w:rPr>
          <w:t>14</w:t>
        </w:r>
        <w:r w:rsidR="00DC4764">
          <w:rPr>
            <w:webHidden/>
          </w:rPr>
          <w:fldChar w:fldCharType="end"/>
        </w:r>
      </w:hyperlink>
    </w:p>
    <w:p w:rsidR="00DC4764" w:rsidRDefault="006E2B4B">
      <w:pPr>
        <w:pStyle w:val="TOC2"/>
        <w:rPr>
          <w:rFonts w:asciiTheme="minorHAnsi" w:eastAsiaTheme="minorEastAsia"/>
          <w:noProof/>
          <w:sz w:val="21"/>
          <w:szCs w:val="22"/>
        </w:rPr>
      </w:pPr>
      <w:hyperlink w:anchor="_Toc225979145" w:history="1">
        <w:r w:rsidR="00DC4764" w:rsidRPr="00D14145">
          <w:rPr>
            <w:rStyle w:val="ab"/>
            <w:noProof/>
          </w:rPr>
          <w:t>5.1 设备范围</w:t>
        </w:r>
        <w:r w:rsidR="00DC4764">
          <w:rPr>
            <w:noProof/>
            <w:webHidden/>
          </w:rPr>
          <w:tab/>
        </w:r>
        <w:r w:rsidR="00DC4764">
          <w:rPr>
            <w:noProof/>
            <w:webHidden/>
          </w:rPr>
          <w:fldChar w:fldCharType="begin"/>
        </w:r>
        <w:r w:rsidR="00DC4764">
          <w:rPr>
            <w:noProof/>
            <w:webHidden/>
          </w:rPr>
          <w:instrText xml:space="preserve"> PAGEREF _Toc225979145 \h </w:instrText>
        </w:r>
        <w:r w:rsidR="00DC4764">
          <w:rPr>
            <w:noProof/>
            <w:webHidden/>
          </w:rPr>
        </w:r>
        <w:r w:rsidR="00DC4764">
          <w:rPr>
            <w:noProof/>
            <w:webHidden/>
          </w:rPr>
          <w:fldChar w:fldCharType="separate"/>
        </w:r>
        <w:r w:rsidR="00DC4764">
          <w:rPr>
            <w:noProof/>
            <w:webHidden/>
          </w:rPr>
          <w:t>14</w:t>
        </w:r>
        <w:r w:rsidR="00DC4764">
          <w:rPr>
            <w:noProof/>
            <w:webHidden/>
          </w:rPr>
          <w:fldChar w:fldCharType="end"/>
        </w:r>
      </w:hyperlink>
    </w:p>
    <w:p w:rsidR="00DC4764" w:rsidRDefault="006E2B4B">
      <w:pPr>
        <w:pStyle w:val="TOC2"/>
        <w:rPr>
          <w:rFonts w:asciiTheme="minorHAnsi" w:eastAsiaTheme="minorEastAsia"/>
          <w:noProof/>
          <w:sz w:val="21"/>
          <w:szCs w:val="22"/>
        </w:rPr>
      </w:pPr>
      <w:hyperlink w:anchor="_Toc225979146" w:history="1">
        <w:r w:rsidR="00DC4764" w:rsidRPr="00D14145">
          <w:rPr>
            <w:rStyle w:val="ab"/>
            <w:noProof/>
          </w:rPr>
          <w:t>5.2 工程范围</w:t>
        </w:r>
        <w:r w:rsidR="00DC4764">
          <w:rPr>
            <w:noProof/>
            <w:webHidden/>
          </w:rPr>
          <w:tab/>
        </w:r>
        <w:r w:rsidR="00DC4764">
          <w:rPr>
            <w:noProof/>
            <w:webHidden/>
          </w:rPr>
          <w:fldChar w:fldCharType="begin"/>
        </w:r>
        <w:r w:rsidR="00DC4764">
          <w:rPr>
            <w:noProof/>
            <w:webHidden/>
          </w:rPr>
          <w:instrText xml:space="preserve"> PAGEREF _Toc225979146 \h </w:instrText>
        </w:r>
        <w:r w:rsidR="00DC4764">
          <w:rPr>
            <w:noProof/>
            <w:webHidden/>
          </w:rPr>
        </w:r>
        <w:r w:rsidR="00DC4764">
          <w:rPr>
            <w:noProof/>
            <w:webHidden/>
          </w:rPr>
          <w:fldChar w:fldCharType="separate"/>
        </w:r>
        <w:r w:rsidR="00DC4764">
          <w:rPr>
            <w:noProof/>
            <w:webHidden/>
          </w:rPr>
          <w:t>15</w:t>
        </w:r>
        <w:r w:rsidR="00DC4764">
          <w:rPr>
            <w:noProof/>
            <w:webHidden/>
          </w:rPr>
          <w:fldChar w:fldCharType="end"/>
        </w:r>
      </w:hyperlink>
    </w:p>
    <w:p w:rsidR="00DC4764" w:rsidRDefault="006E2B4B">
      <w:pPr>
        <w:pStyle w:val="TOC2"/>
        <w:rPr>
          <w:rFonts w:asciiTheme="minorHAnsi" w:eastAsiaTheme="minorEastAsia"/>
          <w:noProof/>
          <w:sz w:val="21"/>
          <w:szCs w:val="22"/>
        </w:rPr>
      </w:pPr>
      <w:hyperlink w:anchor="_Toc225979147" w:history="1">
        <w:r w:rsidR="00DC4764" w:rsidRPr="00D14145">
          <w:rPr>
            <w:rStyle w:val="ab"/>
            <w:noProof/>
          </w:rPr>
          <w:t>5.3 设备清单</w:t>
        </w:r>
        <w:r w:rsidR="00DC4764">
          <w:rPr>
            <w:noProof/>
            <w:webHidden/>
          </w:rPr>
          <w:tab/>
        </w:r>
        <w:r w:rsidR="00DC4764">
          <w:rPr>
            <w:noProof/>
            <w:webHidden/>
          </w:rPr>
          <w:fldChar w:fldCharType="begin"/>
        </w:r>
        <w:r w:rsidR="00DC4764">
          <w:rPr>
            <w:noProof/>
            <w:webHidden/>
          </w:rPr>
          <w:instrText xml:space="preserve"> PAGEREF _Toc225979147 \h </w:instrText>
        </w:r>
        <w:r w:rsidR="00DC4764">
          <w:rPr>
            <w:noProof/>
            <w:webHidden/>
          </w:rPr>
        </w:r>
        <w:r w:rsidR="00DC4764">
          <w:rPr>
            <w:noProof/>
            <w:webHidden/>
          </w:rPr>
          <w:fldChar w:fldCharType="separate"/>
        </w:r>
        <w:r w:rsidR="00DC4764">
          <w:rPr>
            <w:noProof/>
            <w:webHidden/>
          </w:rPr>
          <w:t>15</w:t>
        </w:r>
        <w:r w:rsidR="00DC4764">
          <w:rPr>
            <w:noProof/>
            <w:webHidden/>
          </w:rPr>
          <w:fldChar w:fldCharType="end"/>
        </w:r>
      </w:hyperlink>
    </w:p>
    <w:p w:rsidR="00DC4764" w:rsidRDefault="006E2B4B">
      <w:pPr>
        <w:pStyle w:val="TOC2"/>
        <w:rPr>
          <w:rFonts w:asciiTheme="minorHAnsi" w:eastAsiaTheme="minorEastAsia"/>
          <w:noProof/>
          <w:sz w:val="21"/>
          <w:szCs w:val="22"/>
        </w:rPr>
      </w:pPr>
      <w:hyperlink w:anchor="_Toc225979148" w:history="1">
        <w:r w:rsidR="00DC4764" w:rsidRPr="00D14145">
          <w:rPr>
            <w:rStyle w:val="ab"/>
            <w:noProof/>
            <w:kern w:val="0"/>
          </w:rPr>
          <w:t>数量及规格以最终版图纸为依据。</w:t>
        </w:r>
        <w:r w:rsidR="00DC4764">
          <w:rPr>
            <w:noProof/>
            <w:webHidden/>
          </w:rPr>
          <w:tab/>
        </w:r>
        <w:r w:rsidR="00DC4764">
          <w:rPr>
            <w:noProof/>
            <w:webHidden/>
          </w:rPr>
          <w:fldChar w:fldCharType="begin"/>
        </w:r>
        <w:r w:rsidR="00DC4764">
          <w:rPr>
            <w:noProof/>
            <w:webHidden/>
          </w:rPr>
          <w:instrText xml:space="preserve"> PAGEREF _Toc225979148 \h </w:instrText>
        </w:r>
        <w:r w:rsidR="00DC4764">
          <w:rPr>
            <w:noProof/>
            <w:webHidden/>
          </w:rPr>
        </w:r>
        <w:r w:rsidR="00DC4764">
          <w:rPr>
            <w:noProof/>
            <w:webHidden/>
          </w:rPr>
          <w:fldChar w:fldCharType="separate"/>
        </w:r>
        <w:r w:rsidR="00DC4764">
          <w:rPr>
            <w:noProof/>
            <w:webHidden/>
          </w:rPr>
          <w:t>15</w:t>
        </w:r>
        <w:r w:rsidR="00DC4764">
          <w:rPr>
            <w:noProof/>
            <w:webHidden/>
          </w:rPr>
          <w:fldChar w:fldCharType="end"/>
        </w:r>
      </w:hyperlink>
    </w:p>
    <w:p w:rsidR="00DC4764" w:rsidRDefault="006E2B4B" w:rsidP="00DC4764">
      <w:pPr>
        <w:pStyle w:val="TOC2"/>
        <w:rPr>
          <w:rFonts w:asciiTheme="minorHAnsi" w:eastAsiaTheme="minorEastAsia"/>
          <w:noProof/>
          <w:sz w:val="21"/>
          <w:szCs w:val="22"/>
        </w:rPr>
      </w:pPr>
      <w:hyperlink w:anchor="_Toc225979149" w:history="1">
        <w:r w:rsidR="00DC4764" w:rsidRPr="00D14145">
          <w:rPr>
            <w:rStyle w:val="ab"/>
            <w:noProof/>
          </w:rPr>
          <w:t>5.4 到货时间</w:t>
        </w:r>
        <w:r w:rsidR="00DC4764">
          <w:rPr>
            <w:noProof/>
            <w:webHidden/>
          </w:rPr>
          <w:tab/>
        </w:r>
        <w:r w:rsidR="00DC4764">
          <w:rPr>
            <w:noProof/>
            <w:webHidden/>
          </w:rPr>
          <w:fldChar w:fldCharType="begin"/>
        </w:r>
        <w:r w:rsidR="00DC4764">
          <w:rPr>
            <w:noProof/>
            <w:webHidden/>
          </w:rPr>
          <w:instrText xml:space="preserve"> PAGEREF _Toc225979149 \h </w:instrText>
        </w:r>
        <w:r w:rsidR="00DC4764">
          <w:rPr>
            <w:noProof/>
            <w:webHidden/>
          </w:rPr>
        </w:r>
        <w:r w:rsidR="00DC4764">
          <w:rPr>
            <w:noProof/>
            <w:webHidden/>
          </w:rPr>
          <w:fldChar w:fldCharType="separate"/>
        </w:r>
        <w:r w:rsidR="00DC4764">
          <w:rPr>
            <w:noProof/>
            <w:webHidden/>
          </w:rPr>
          <w:t>15</w:t>
        </w:r>
        <w:r w:rsidR="00DC4764">
          <w:rPr>
            <w:noProof/>
            <w:webHidden/>
          </w:rPr>
          <w:fldChar w:fldCharType="end"/>
        </w:r>
      </w:hyperlink>
      <w:r w:rsidR="00DC4764">
        <w:rPr>
          <w:rFonts w:asciiTheme="minorHAnsi" w:eastAsiaTheme="minorEastAsia"/>
          <w:sz w:val="21"/>
          <w:szCs w:val="22"/>
        </w:rPr>
        <w:t xml:space="preserve"> </w:t>
      </w:r>
    </w:p>
    <w:p w:rsidR="00DC4764" w:rsidRDefault="006E2B4B">
      <w:pPr>
        <w:pStyle w:val="TOC1"/>
        <w:rPr>
          <w:rFonts w:asciiTheme="minorHAnsi" w:eastAsiaTheme="minorEastAsia" w:hAnsiTheme="minorHAnsi"/>
          <w:sz w:val="21"/>
          <w:szCs w:val="22"/>
        </w:rPr>
      </w:pPr>
      <w:hyperlink w:anchor="_Toc225979151" w:history="1">
        <w:r w:rsidR="00DC4764" w:rsidRPr="00D14145">
          <w:rPr>
            <w:rStyle w:val="ab"/>
          </w:rPr>
          <w:t>6. 专用要求</w:t>
        </w:r>
        <w:r w:rsidR="00DC4764">
          <w:rPr>
            <w:webHidden/>
          </w:rPr>
          <w:tab/>
        </w:r>
        <w:r w:rsidR="00DC4764">
          <w:rPr>
            <w:webHidden/>
          </w:rPr>
          <w:fldChar w:fldCharType="begin"/>
        </w:r>
        <w:r w:rsidR="00DC4764">
          <w:rPr>
            <w:webHidden/>
          </w:rPr>
          <w:instrText xml:space="preserve"> PAGEREF _Toc225979151 \h </w:instrText>
        </w:r>
        <w:r w:rsidR="00DC4764">
          <w:rPr>
            <w:webHidden/>
          </w:rPr>
        </w:r>
        <w:r w:rsidR="00DC4764">
          <w:rPr>
            <w:webHidden/>
          </w:rPr>
          <w:fldChar w:fldCharType="separate"/>
        </w:r>
        <w:r w:rsidR="00DC4764">
          <w:rPr>
            <w:webHidden/>
          </w:rPr>
          <w:t>16</w:t>
        </w:r>
        <w:r w:rsidR="00DC4764">
          <w:rPr>
            <w:webHidden/>
          </w:rPr>
          <w:fldChar w:fldCharType="end"/>
        </w:r>
      </w:hyperlink>
    </w:p>
    <w:p w:rsidR="00DC4764" w:rsidRDefault="006E2B4B">
      <w:pPr>
        <w:pStyle w:val="TOC2"/>
        <w:rPr>
          <w:rFonts w:asciiTheme="minorHAnsi" w:eastAsiaTheme="minorEastAsia"/>
          <w:noProof/>
          <w:sz w:val="21"/>
          <w:szCs w:val="22"/>
        </w:rPr>
      </w:pPr>
      <w:hyperlink w:anchor="_Toc225979152" w:history="1">
        <w:r w:rsidR="00DC4764" w:rsidRPr="00D14145">
          <w:rPr>
            <w:rStyle w:val="ab"/>
            <w:noProof/>
          </w:rPr>
          <w:t>6.1 技术要求</w:t>
        </w:r>
        <w:r w:rsidR="00DC4764">
          <w:rPr>
            <w:noProof/>
            <w:webHidden/>
          </w:rPr>
          <w:tab/>
        </w:r>
        <w:r w:rsidR="00DC4764">
          <w:rPr>
            <w:noProof/>
            <w:webHidden/>
          </w:rPr>
          <w:fldChar w:fldCharType="begin"/>
        </w:r>
        <w:r w:rsidR="00DC4764">
          <w:rPr>
            <w:noProof/>
            <w:webHidden/>
          </w:rPr>
          <w:instrText xml:space="preserve"> PAGEREF _Toc225979152 \h </w:instrText>
        </w:r>
        <w:r w:rsidR="00DC4764">
          <w:rPr>
            <w:noProof/>
            <w:webHidden/>
          </w:rPr>
        </w:r>
        <w:r w:rsidR="00DC4764">
          <w:rPr>
            <w:noProof/>
            <w:webHidden/>
          </w:rPr>
          <w:fldChar w:fldCharType="separate"/>
        </w:r>
        <w:r w:rsidR="00DC4764">
          <w:rPr>
            <w:noProof/>
            <w:webHidden/>
          </w:rPr>
          <w:t>16</w:t>
        </w:r>
        <w:r w:rsidR="00DC4764">
          <w:rPr>
            <w:noProof/>
            <w:webHidden/>
          </w:rPr>
          <w:fldChar w:fldCharType="end"/>
        </w:r>
      </w:hyperlink>
    </w:p>
    <w:p w:rsidR="00DC4764" w:rsidRDefault="006E2B4B">
      <w:pPr>
        <w:pStyle w:val="TOC2"/>
        <w:rPr>
          <w:rFonts w:asciiTheme="minorHAnsi" w:eastAsiaTheme="minorEastAsia"/>
          <w:noProof/>
          <w:sz w:val="21"/>
          <w:szCs w:val="22"/>
        </w:rPr>
      </w:pPr>
      <w:hyperlink w:anchor="_Toc225979153" w:history="1">
        <w:r w:rsidR="00DC4764" w:rsidRPr="00D14145">
          <w:rPr>
            <w:rStyle w:val="ab"/>
            <w:noProof/>
          </w:rPr>
          <w:t>6.2 设备参数表</w:t>
        </w:r>
        <w:r w:rsidR="00DC4764">
          <w:rPr>
            <w:noProof/>
            <w:webHidden/>
          </w:rPr>
          <w:tab/>
        </w:r>
        <w:r w:rsidR="00DC4764">
          <w:rPr>
            <w:noProof/>
            <w:webHidden/>
          </w:rPr>
          <w:fldChar w:fldCharType="begin"/>
        </w:r>
        <w:r w:rsidR="00DC4764">
          <w:rPr>
            <w:noProof/>
            <w:webHidden/>
          </w:rPr>
          <w:instrText xml:space="preserve"> PAGEREF _Toc225979153 \h </w:instrText>
        </w:r>
        <w:r w:rsidR="00DC4764">
          <w:rPr>
            <w:noProof/>
            <w:webHidden/>
          </w:rPr>
        </w:r>
        <w:r w:rsidR="00DC4764">
          <w:rPr>
            <w:noProof/>
            <w:webHidden/>
          </w:rPr>
          <w:fldChar w:fldCharType="separate"/>
        </w:r>
        <w:r w:rsidR="00DC4764">
          <w:rPr>
            <w:noProof/>
            <w:webHidden/>
          </w:rPr>
          <w:t>16</w:t>
        </w:r>
        <w:r w:rsidR="00DC4764">
          <w:rPr>
            <w:noProof/>
            <w:webHidden/>
          </w:rPr>
          <w:fldChar w:fldCharType="end"/>
        </w:r>
      </w:hyperlink>
    </w:p>
    <w:p w:rsidR="00DC4764" w:rsidRDefault="006E2B4B">
      <w:pPr>
        <w:pStyle w:val="TOC1"/>
        <w:rPr>
          <w:rFonts w:asciiTheme="minorHAnsi" w:eastAsiaTheme="minorEastAsia" w:hAnsiTheme="minorHAnsi"/>
          <w:sz w:val="21"/>
          <w:szCs w:val="22"/>
        </w:rPr>
      </w:pPr>
      <w:hyperlink w:anchor="_Toc225979154" w:history="1">
        <w:r w:rsidR="00DC4764" w:rsidRPr="00D14145">
          <w:rPr>
            <w:rStyle w:val="ab"/>
          </w:rPr>
          <w:t>7. 质量保证</w:t>
        </w:r>
        <w:r w:rsidR="00DC4764">
          <w:rPr>
            <w:webHidden/>
          </w:rPr>
          <w:tab/>
        </w:r>
        <w:r w:rsidR="00DC4764">
          <w:rPr>
            <w:webHidden/>
          </w:rPr>
          <w:fldChar w:fldCharType="begin"/>
        </w:r>
        <w:r w:rsidR="00DC4764">
          <w:rPr>
            <w:webHidden/>
          </w:rPr>
          <w:instrText xml:space="preserve"> PAGEREF _Toc225979154 \h </w:instrText>
        </w:r>
        <w:r w:rsidR="00DC4764">
          <w:rPr>
            <w:webHidden/>
          </w:rPr>
        </w:r>
        <w:r w:rsidR="00DC4764">
          <w:rPr>
            <w:webHidden/>
          </w:rPr>
          <w:fldChar w:fldCharType="separate"/>
        </w:r>
        <w:r w:rsidR="00DC4764">
          <w:rPr>
            <w:webHidden/>
          </w:rPr>
          <w:t>18</w:t>
        </w:r>
        <w:r w:rsidR="00DC4764">
          <w:rPr>
            <w:webHidden/>
          </w:rPr>
          <w:fldChar w:fldCharType="end"/>
        </w:r>
      </w:hyperlink>
    </w:p>
    <w:p w:rsidR="00DC4764" w:rsidRDefault="006E2B4B">
      <w:pPr>
        <w:pStyle w:val="TOC2"/>
        <w:rPr>
          <w:rFonts w:asciiTheme="minorHAnsi" w:eastAsiaTheme="minorEastAsia"/>
          <w:noProof/>
          <w:sz w:val="21"/>
          <w:szCs w:val="22"/>
        </w:rPr>
      </w:pPr>
      <w:hyperlink w:anchor="_Toc225979155" w:history="1">
        <w:r w:rsidR="00DC4764" w:rsidRPr="00D14145">
          <w:rPr>
            <w:rStyle w:val="ab"/>
            <w:noProof/>
          </w:rPr>
          <w:t>7.1 质量体系</w:t>
        </w:r>
        <w:r w:rsidR="00DC4764">
          <w:rPr>
            <w:noProof/>
            <w:webHidden/>
          </w:rPr>
          <w:tab/>
        </w:r>
        <w:r w:rsidR="00DC4764">
          <w:rPr>
            <w:noProof/>
            <w:webHidden/>
          </w:rPr>
          <w:fldChar w:fldCharType="begin"/>
        </w:r>
        <w:r w:rsidR="00DC4764">
          <w:rPr>
            <w:noProof/>
            <w:webHidden/>
          </w:rPr>
          <w:instrText xml:space="preserve"> PAGEREF _Toc225979155 \h </w:instrText>
        </w:r>
        <w:r w:rsidR="00DC4764">
          <w:rPr>
            <w:noProof/>
            <w:webHidden/>
          </w:rPr>
        </w:r>
        <w:r w:rsidR="00DC4764">
          <w:rPr>
            <w:noProof/>
            <w:webHidden/>
          </w:rPr>
          <w:fldChar w:fldCharType="separate"/>
        </w:r>
        <w:r w:rsidR="00DC4764">
          <w:rPr>
            <w:noProof/>
            <w:webHidden/>
          </w:rPr>
          <w:t>18</w:t>
        </w:r>
        <w:r w:rsidR="00DC4764">
          <w:rPr>
            <w:noProof/>
            <w:webHidden/>
          </w:rPr>
          <w:fldChar w:fldCharType="end"/>
        </w:r>
      </w:hyperlink>
    </w:p>
    <w:p w:rsidR="00DC4764" w:rsidRDefault="006E2B4B">
      <w:pPr>
        <w:pStyle w:val="TOC2"/>
        <w:rPr>
          <w:rFonts w:asciiTheme="minorHAnsi" w:eastAsiaTheme="minorEastAsia"/>
          <w:noProof/>
          <w:sz w:val="21"/>
          <w:szCs w:val="22"/>
        </w:rPr>
      </w:pPr>
      <w:hyperlink w:anchor="_Toc225979156" w:history="1">
        <w:r w:rsidR="00DC4764" w:rsidRPr="00D14145">
          <w:rPr>
            <w:rStyle w:val="ab"/>
            <w:noProof/>
          </w:rPr>
          <w:t>7.2 质量保证文件</w:t>
        </w:r>
        <w:r w:rsidR="00DC4764">
          <w:rPr>
            <w:noProof/>
            <w:webHidden/>
          </w:rPr>
          <w:tab/>
        </w:r>
        <w:r w:rsidR="00DC4764">
          <w:rPr>
            <w:noProof/>
            <w:webHidden/>
          </w:rPr>
          <w:fldChar w:fldCharType="begin"/>
        </w:r>
        <w:r w:rsidR="00DC4764">
          <w:rPr>
            <w:noProof/>
            <w:webHidden/>
          </w:rPr>
          <w:instrText xml:space="preserve"> PAGEREF _Toc225979156 \h </w:instrText>
        </w:r>
        <w:r w:rsidR="00DC4764">
          <w:rPr>
            <w:noProof/>
            <w:webHidden/>
          </w:rPr>
        </w:r>
        <w:r w:rsidR="00DC4764">
          <w:rPr>
            <w:noProof/>
            <w:webHidden/>
          </w:rPr>
          <w:fldChar w:fldCharType="separate"/>
        </w:r>
        <w:r w:rsidR="00DC4764">
          <w:rPr>
            <w:noProof/>
            <w:webHidden/>
          </w:rPr>
          <w:t>18</w:t>
        </w:r>
        <w:r w:rsidR="00DC4764">
          <w:rPr>
            <w:noProof/>
            <w:webHidden/>
          </w:rPr>
          <w:fldChar w:fldCharType="end"/>
        </w:r>
      </w:hyperlink>
    </w:p>
    <w:p w:rsidR="00DC4764" w:rsidRDefault="006E2B4B">
      <w:pPr>
        <w:pStyle w:val="TOC2"/>
        <w:rPr>
          <w:rFonts w:asciiTheme="minorHAnsi" w:eastAsiaTheme="minorEastAsia"/>
          <w:noProof/>
          <w:sz w:val="21"/>
          <w:szCs w:val="22"/>
        </w:rPr>
      </w:pPr>
      <w:hyperlink w:anchor="_Toc225979157" w:history="1">
        <w:r w:rsidR="00DC4764" w:rsidRPr="00D14145">
          <w:rPr>
            <w:rStyle w:val="ab"/>
            <w:noProof/>
          </w:rPr>
          <w:t>7.3 运输要求</w:t>
        </w:r>
        <w:r w:rsidR="00DC4764">
          <w:rPr>
            <w:noProof/>
            <w:webHidden/>
          </w:rPr>
          <w:tab/>
        </w:r>
        <w:r w:rsidR="00DC4764">
          <w:rPr>
            <w:noProof/>
            <w:webHidden/>
          </w:rPr>
          <w:fldChar w:fldCharType="begin"/>
        </w:r>
        <w:r w:rsidR="00DC4764">
          <w:rPr>
            <w:noProof/>
            <w:webHidden/>
          </w:rPr>
          <w:instrText xml:space="preserve"> PAGEREF _Toc225979157 \h </w:instrText>
        </w:r>
        <w:r w:rsidR="00DC4764">
          <w:rPr>
            <w:noProof/>
            <w:webHidden/>
          </w:rPr>
        </w:r>
        <w:r w:rsidR="00DC4764">
          <w:rPr>
            <w:noProof/>
            <w:webHidden/>
          </w:rPr>
          <w:fldChar w:fldCharType="separate"/>
        </w:r>
        <w:r w:rsidR="00DC4764">
          <w:rPr>
            <w:noProof/>
            <w:webHidden/>
          </w:rPr>
          <w:t>19</w:t>
        </w:r>
        <w:r w:rsidR="00DC4764">
          <w:rPr>
            <w:noProof/>
            <w:webHidden/>
          </w:rPr>
          <w:fldChar w:fldCharType="end"/>
        </w:r>
      </w:hyperlink>
    </w:p>
    <w:p w:rsidR="00DC4764" w:rsidRDefault="006E2B4B">
      <w:pPr>
        <w:pStyle w:val="TOC2"/>
        <w:rPr>
          <w:rFonts w:asciiTheme="minorHAnsi" w:eastAsiaTheme="minorEastAsia"/>
          <w:noProof/>
          <w:sz w:val="21"/>
          <w:szCs w:val="22"/>
        </w:rPr>
      </w:pPr>
      <w:hyperlink w:anchor="_Toc225979158" w:history="1">
        <w:r w:rsidR="00DC4764" w:rsidRPr="00D14145">
          <w:rPr>
            <w:rStyle w:val="ab"/>
            <w:noProof/>
          </w:rPr>
          <w:t>7.4 监造要求</w:t>
        </w:r>
        <w:r w:rsidR="00DC4764">
          <w:rPr>
            <w:noProof/>
            <w:webHidden/>
          </w:rPr>
          <w:tab/>
        </w:r>
        <w:r w:rsidR="00DC4764">
          <w:rPr>
            <w:noProof/>
            <w:webHidden/>
          </w:rPr>
          <w:fldChar w:fldCharType="begin"/>
        </w:r>
        <w:r w:rsidR="00DC4764">
          <w:rPr>
            <w:noProof/>
            <w:webHidden/>
          </w:rPr>
          <w:instrText xml:space="preserve"> PAGEREF _Toc225979158 \h </w:instrText>
        </w:r>
        <w:r w:rsidR="00DC4764">
          <w:rPr>
            <w:noProof/>
            <w:webHidden/>
          </w:rPr>
        </w:r>
        <w:r w:rsidR="00DC4764">
          <w:rPr>
            <w:noProof/>
            <w:webHidden/>
          </w:rPr>
          <w:fldChar w:fldCharType="separate"/>
        </w:r>
        <w:r w:rsidR="00DC4764">
          <w:rPr>
            <w:noProof/>
            <w:webHidden/>
          </w:rPr>
          <w:t>19</w:t>
        </w:r>
        <w:r w:rsidR="00DC4764">
          <w:rPr>
            <w:noProof/>
            <w:webHidden/>
          </w:rPr>
          <w:fldChar w:fldCharType="end"/>
        </w:r>
      </w:hyperlink>
    </w:p>
    <w:p w:rsidR="00DC4764" w:rsidRDefault="006E2B4B">
      <w:pPr>
        <w:pStyle w:val="TOC2"/>
        <w:rPr>
          <w:rFonts w:asciiTheme="minorHAnsi" w:eastAsiaTheme="minorEastAsia"/>
          <w:noProof/>
          <w:sz w:val="21"/>
          <w:szCs w:val="22"/>
        </w:rPr>
      </w:pPr>
      <w:hyperlink w:anchor="_Toc225979159" w:history="1">
        <w:r w:rsidR="00DC4764" w:rsidRPr="00D14145">
          <w:rPr>
            <w:rStyle w:val="ab"/>
            <w:noProof/>
          </w:rPr>
          <w:t>7.5 责任</w:t>
        </w:r>
        <w:r w:rsidR="00DC4764">
          <w:rPr>
            <w:noProof/>
            <w:webHidden/>
          </w:rPr>
          <w:tab/>
        </w:r>
        <w:r w:rsidR="00DC4764">
          <w:rPr>
            <w:noProof/>
            <w:webHidden/>
          </w:rPr>
          <w:fldChar w:fldCharType="begin"/>
        </w:r>
        <w:r w:rsidR="00DC4764">
          <w:rPr>
            <w:noProof/>
            <w:webHidden/>
          </w:rPr>
          <w:instrText xml:space="preserve"> PAGEREF _Toc225979159 \h </w:instrText>
        </w:r>
        <w:r w:rsidR="00DC4764">
          <w:rPr>
            <w:noProof/>
            <w:webHidden/>
          </w:rPr>
        </w:r>
        <w:r w:rsidR="00DC4764">
          <w:rPr>
            <w:noProof/>
            <w:webHidden/>
          </w:rPr>
          <w:fldChar w:fldCharType="separate"/>
        </w:r>
        <w:r w:rsidR="00DC4764">
          <w:rPr>
            <w:noProof/>
            <w:webHidden/>
          </w:rPr>
          <w:t>20</w:t>
        </w:r>
        <w:r w:rsidR="00DC4764">
          <w:rPr>
            <w:noProof/>
            <w:webHidden/>
          </w:rPr>
          <w:fldChar w:fldCharType="end"/>
        </w:r>
      </w:hyperlink>
    </w:p>
    <w:p w:rsidR="00DC4764" w:rsidRDefault="006E2B4B">
      <w:pPr>
        <w:pStyle w:val="TOC1"/>
        <w:rPr>
          <w:rFonts w:asciiTheme="minorHAnsi" w:eastAsiaTheme="minorEastAsia" w:hAnsiTheme="minorHAnsi"/>
          <w:sz w:val="21"/>
          <w:szCs w:val="22"/>
        </w:rPr>
      </w:pPr>
      <w:hyperlink w:anchor="_Toc225979160" w:history="1">
        <w:r w:rsidR="00DC4764" w:rsidRPr="00D14145">
          <w:rPr>
            <w:rStyle w:val="ab"/>
          </w:rPr>
          <w:t>8. 消防及安全相关要求</w:t>
        </w:r>
        <w:r w:rsidR="00DC4764">
          <w:rPr>
            <w:webHidden/>
          </w:rPr>
          <w:tab/>
        </w:r>
        <w:r w:rsidR="00DC4764">
          <w:rPr>
            <w:webHidden/>
          </w:rPr>
          <w:fldChar w:fldCharType="begin"/>
        </w:r>
        <w:r w:rsidR="00DC4764">
          <w:rPr>
            <w:webHidden/>
          </w:rPr>
          <w:instrText xml:space="preserve"> PAGEREF _Toc225979160 \h </w:instrText>
        </w:r>
        <w:r w:rsidR="00DC4764">
          <w:rPr>
            <w:webHidden/>
          </w:rPr>
        </w:r>
        <w:r w:rsidR="00DC4764">
          <w:rPr>
            <w:webHidden/>
          </w:rPr>
          <w:fldChar w:fldCharType="separate"/>
        </w:r>
        <w:r w:rsidR="00DC4764">
          <w:rPr>
            <w:webHidden/>
          </w:rPr>
          <w:t>20</w:t>
        </w:r>
        <w:r w:rsidR="00DC4764">
          <w:rPr>
            <w:webHidden/>
          </w:rPr>
          <w:fldChar w:fldCharType="end"/>
        </w:r>
      </w:hyperlink>
    </w:p>
    <w:p w:rsidR="00DC4764" w:rsidRDefault="006E2B4B">
      <w:pPr>
        <w:pStyle w:val="TOC1"/>
        <w:rPr>
          <w:rFonts w:asciiTheme="minorHAnsi" w:eastAsiaTheme="minorEastAsia" w:hAnsiTheme="minorHAnsi"/>
          <w:sz w:val="21"/>
          <w:szCs w:val="22"/>
        </w:rPr>
      </w:pPr>
      <w:hyperlink w:anchor="_Toc225979161" w:history="1">
        <w:r w:rsidR="00DC4764" w:rsidRPr="00D14145">
          <w:rPr>
            <w:rStyle w:val="ab"/>
          </w:rPr>
          <w:t>9. 验收</w:t>
        </w:r>
        <w:r w:rsidR="00DC4764">
          <w:rPr>
            <w:webHidden/>
          </w:rPr>
          <w:tab/>
        </w:r>
        <w:r w:rsidR="00DC4764">
          <w:rPr>
            <w:webHidden/>
          </w:rPr>
          <w:fldChar w:fldCharType="begin"/>
        </w:r>
        <w:r w:rsidR="00DC4764">
          <w:rPr>
            <w:webHidden/>
          </w:rPr>
          <w:instrText xml:space="preserve"> PAGEREF _Toc225979161 \h </w:instrText>
        </w:r>
        <w:r w:rsidR="00DC4764">
          <w:rPr>
            <w:webHidden/>
          </w:rPr>
        </w:r>
        <w:r w:rsidR="00DC4764">
          <w:rPr>
            <w:webHidden/>
          </w:rPr>
          <w:fldChar w:fldCharType="separate"/>
        </w:r>
        <w:r w:rsidR="00DC4764">
          <w:rPr>
            <w:webHidden/>
          </w:rPr>
          <w:t>20</w:t>
        </w:r>
        <w:r w:rsidR="00DC4764">
          <w:rPr>
            <w:webHidden/>
          </w:rPr>
          <w:fldChar w:fldCharType="end"/>
        </w:r>
      </w:hyperlink>
    </w:p>
    <w:p w:rsidR="00DC4764" w:rsidRDefault="006E2B4B">
      <w:pPr>
        <w:pStyle w:val="TOC2"/>
        <w:rPr>
          <w:rFonts w:asciiTheme="minorHAnsi" w:eastAsiaTheme="minorEastAsia"/>
          <w:noProof/>
          <w:sz w:val="21"/>
          <w:szCs w:val="22"/>
        </w:rPr>
      </w:pPr>
      <w:hyperlink w:anchor="_Toc225979162" w:history="1">
        <w:r w:rsidR="00DC4764" w:rsidRPr="00D14145">
          <w:rPr>
            <w:rStyle w:val="ab"/>
            <w:noProof/>
          </w:rPr>
          <w:t>9.1 现场设备验收</w:t>
        </w:r>
        <w:r w:rsidR="00DC4764">
          <w:rPr>
            <w:noProof/>
            <w:webHidden/>
          </w:rPr>
          <w:tab/>
        </w:r>
        <w:r w:rsidR="00DC4764">
          <w:rPr>
            <w:noProof/>
            <w:webHidden/>
          </w:rPr>
          <w:fldChar w:fldCharType="begin"/>
        </w:r>
        <w:r w:rsidR="00DC4764">
          <w:rPr>
            <w:noProof/>
            <w:webHidden/>
          </w:rPr>
          <w:instrText xml:space="preserve"> PAGEREF _Toc225979162 \h </w:instrText>
        </w:r>
        <w:r w:rsidR="00DC4764">
          <w:rPr>
            <w:noProof/>
            <w:webHidden/>
          </w:rPr>
        </w:r>
        <w:r w:rsidR="00DC4764">
          <w:rPr>
            <w:noProof/>
            <w:webHidden/>
          </w:rPr>
          <w:fldChar w:fldCharType="separate"/>
        </w:r>
        <w:r w:rsidR="00DC4764">
          <w:rPr>
            <w:noProof/>
            <w:webHidden/>
          </w:rPr>
          <w:t>20</w:t>
        </w:r>
        <w:r w:rsidR="00DC4764">
          <w:rPr>
            <w:noProof/>
            <w:webHidden/>
          </w:rPr>
          <w:fldChar w:fldCharType="end"/>
        </w:r>
      </w:hyperlink>
    </w:p>
    <w:p w:rsidR="00DC4764" w:rsidRDefault="006E2B4B">
      <w:pPr>
        <w:pStyle w:val="TOC2"/>
        <w:rPr>
          <w:rFonts w:asciiTheme="minorHAnsi" w:eastAsiaTheme="minorEastAsia"/>
          <w:noProof/>
          <w:sz w:val="21"/>
          <w:szCs w:val="22"/>
        </w:rPr>
      </w:pPr>
      <w:hyperlink w:anchor="_Toc225979163" w:history="1">
        <w:r w:rsidR="00DC4764" w:rsidRPr="00D14145">
          <w:rPr>
            <w:rStyle w:val="ab"/>
            <w:noProof/>
          </w:rPr>
          <w:t>9.2 资料验收及交付</w:t>
        </w:r>
        <w:r w:rsidR="00DC4764">
          <w:rPr>
            <w:noProof/>
            <w:webHidden/>
          </w:rPr>
          <w:tab/>
        </w:r>
        <w:r w:rsidR="00DC4764">
          <w:rPr>
            <w:noProof/>
            <w:webHidden/>
          </w:rPr>
          <w:fldChar w:fldCharType="begin"/>
        </w:r>
        <w:r w:rsidR="00DC4764">
          <w:rPr>
            <w:noProof/>
            <w:webHidden/>
          </w:rPr>
          <w:instrText xml:space="preserve"> PAGEREF _Toc225979163 \h </w:instrText>
        </w:r>
        <w:r w:rsidR="00DC4764">
          <w:rPr>
            <w:noProof/>
            <w:webHidden/>
          </w:rPr>
        </w:r>
        <w:r w:rsidR="00DC4764">
          <w:rPr>
            <w:noProof/>
            <w:webHidden/>
          </w:rPr>
          <w:fldChar w:fldCharType="separate"/>
        </w:r>
        <w:r w:rsidR="00DC4764">
          <w:rPr>
            <w:noProof/>
            <w:webHidden/>
          </w:rPr>
          <w:t>22</w:t>
        </w:r>
        <w:r w:rsidR="00DC4764">
          <w:rPr>
            <w:noProof/>
            <w:webHidden/>
          </w:rPr>
          <w:fldChar w:fldCharType="end"/>
        </w:r>
      </w:hyperlink>
    </w:p>
    <w:p w:rsidR="00DC4764" w:rsidRDefault="006E2B4B">
      <w:pPr>
        <w:pStyle w:val="TOC1"/>
        <w:rPr>
          <w:rFonts w:asciiTheme="minorHAnsi" w:eastAsiaTheme="minorEastAsia" w:hAnsiTheme="minorHAnsi"/>
          <w:sz w:val="21"/>
          <w:szCs w:val="22"/>
        </w:rPr>
      </w:pPr>
      <w:hyperlink w:anchor="_Toc225979164" w:history="1">
        <w:r w:rsidR="00DC4764" w:rsidRPr="00D14145">
          <w:rPr>
            <w:rStyle w:val="ab"/>
          </w:rPr>
          <w:t>10. 技术及售后服务</w:t>
        </w:r>
        <w:r w:rsidR="00DC4764">
          <w:rPr>
            <w:webHidden/>
          </w:rPr>
          <w:tab/>
        </w:r>
        <w:r w:rsidR="00DC4764">
          <w:rPr>
            <w:webHidden/>
          </w:rPr>
          <w:fldChar w:fldCharType="begin"/>
        </w:r>
        <w:r w:rsidR="00DC4764">
          <w:rPr>
            <w:webHidden/>
          </w:rPr>
          <w:instrText xml:space="preserve"> PAGEREF _Toc225979164 \h </w:instrText>
        </w:r>
        <w:r w:rsidR="00DC4764">
          <w:rPr>
            <w:webHidden/>
          </w:rPr>
        </w:r>
        <w:r w:rsidR="00DC4764">
          <w:rPr>
            <w:webHidden/>
          </w:rPr>
          <w:fldChar w:fldCharType="separate"/>
        </w:r>
        <w:r w:rsidR="00DC4764">
          <w:rPr>
            <w:webHidden/>
          </w:rPr>
          <w:t>23</w:t>
        </w:r>
        <w:r w:rsidR="00DC4764">
          <w:rPr>
            <w:webHidden/>
          </w:rPr>
          <w:fldChar w:fldCharType="end"/>
        </w:r>
      </w:hyperlink>
    </w:p>
    <w:p w:rsidR="00DC4764" w:rsidRDefault="006E2B4B">
      <w:pPr>
        <w:pStyle w:val="TOC2"/>
        <w:rPr>
          <w:rFonts w:asciiTheme="minorHAnsi" w:eastAsiaTheme="minorEastAsia"/>
          <w:noProof/>
          <w:sz w:val="21"/>
          <w:szCs w:val="22"/>
        </w:rPr>
      </w:pPr>
      <w:hyperlink w:anchor="_Toc225979165" w:history="1">
        <w:r w:rsidR="00DC4764" w:rsidRPr="00D14145">
          <w:rPr>
            <w:rStyle w:val="ab"/>
            <w:noProof/>
          </w:rPr>
          <w:t>10.1 技术服务</w:t>
        </w:r>
        <w:r w:rsidR="00DC4764">
          <w:rPr>
            <w:noProof/>
            <w:webHidden/>
          </w:rPr>
          <w:tab/>
        </w:r>
        <w:r w:rsidR="00DC4764">
          <w:rPr>
            <w:noProof/>
            <w:webHidden/>
          </w:rPr>
          <w:fldChar w:fldCharType="begin"/>
        </w:r>
        <w:r w:rsidR="00DC4764">
          <w:rPr>
            <w:noProof/>
            <w:webHidden/>
          </w:rPr>
          <w:instrText xml:space="preserve"> PAGEREF _Toc225979165 \h </w:instrText>
        </w:r>
        <w:r w:rsidR="00DC4764">
          <w:rPr>
            <w:noProof/>
            <w:webHidden/>
          </w:rPr>
        </w:r>
        <w:r w:rsidR="00DC4764">
          <w:rPr>
            <w:noProof/>
            <w:webHidden/>
          </w:rPr>
          <w:fldChar w:fldCharType="separate"/>
        </w:r>
        <w:r w:rsidR="00DC4764">
          <w:rPr>
            <w:noProof/>
            <w:webHidden/>
          </w:rPr>
          <w:t>23</w:t>
        </w:r>
        <w:r w:rsidR="00DC4764">
          <w:rPr>
            <w:noProof/>
            <w:webHidden/>
          </w:rPr>
          <w:fldChar w:fldCharType="end"/>
        </w:r>
      </w:hyperlink>
    </w:p>
    <w:p w:rsidR="00DC4764" w:rsidRDefault="006E2B4B">
      <w:pPr>
        <w:pStyle w:val="TOC2"/>
        <w:rPr>
          <w:rFonts w:asciiTheme="minorHAnsi" w:eastAsiaTheme="minorEastAsia"/>
          <w:noProof/>
          <w:sz w:val="21"/>
          <w:szCs w:val="22"/>
        </w:rPr>
      </w:pPr>
      <w:hyperlink w:anchor="_Toc225979166" w:history="1">
        <w:r w:rsidR="00DC4764" w:rsidRPr="00D14145">
          <w:rPr>
            <w:rStyle w:val="ab"/>
            <w:noProof/>
          </w:rPr>
          <w:t>10.2 售后培训</w:t>
        </w:r>
        <w:r w:rsidR="00DC4764">
          <w:rPr>
            <w:noProof/>
            <w:webHidden/>
          </w:rPr>
          <w:tab/>
        </w:r>
        <w:r w:rsidR="00DC4764">
          <w:rPr>
            <w:noProof/>
            <w:webHidden/>
          </w:rPr>
          <w:fldChar w:fldCharType="begin"/>
        </w:r>
        <w:r w:rsidR="00DC4764">
          <w:rPr>
            <w:noProof/>
            <w:webHidden/>
          </w:rPr>
          <w:instrText xml:space="preserve"> PAGEREF _Toc225979166 \h </w:instrText>
        </w:r>
        <w:r w:rsidR="00DC4764">
          <w:rPr>
            <w:noProof/>
            <w:webHidden/>
          </w:rPr>
        </w:r>
        <w:r w:rsidR="00DC4764">
          <w:rPr>
            <w:noProof/>
            <w:webHidden/>
          </w:rPr>
          <w:fldChar w:fldCharType="separate"/>
        </w:r>
        <w:r w:rsidR="00DC4764">
          <w:rPr>
            <w:noProof/>
            <w:webHidden/>
          </w:rPr>
          <w:t>23</w:t>
        </w:r>
        <w:r w:rsidR="00DC4764">
          <w:rPr>
            <w:noProof/>
            <w:webHidden/>
          </w:rPr>
          <w:fldChar w:fldCharType="end"/>
        </w:r>
      </w:hyperlink>
    </w:p>
    <w:p w:rsidR="00DC4764" w:rsidRDefault="006E2B4B">
      <w:pPr>
        <w:pStyle w:val="TOC1"/>
        <w:rPr>
          <w:rFonts w:asciiTheme="minorHAnsi" w:eastAsiaTheme="minorEastAsia" w:hAnsiTheme="minorHAnsi"/>
          <w:sz w:val="21"/>
          <w:szCs w:val="22"/>
        </w:rPr>
      </w:pPr>
      <w:hyperlink w:anchor="_Toc225979167" w:history="1">
        <w:r w:rsidR="00DC4764" w:rsidRPr="00D14145">
          <w:rPr>
            <w:rStyle w:val="ab"/>
          </w:rPr>
          <w:t>11. 技术偏离表</w:t>
        </w:r>
        <w:r w:rsidR="00DC4764">
          <w:rPr>
            <w:webHidden/>
          </w:rPr>
          <w:tab/>
        </w:r>
        <w:r w:rsidR="00DC4764">
          <w:rPr>
            <w:webHidden/>
          </w:rPr>
          <w:fldChar w:fldCharType="begin"/>
        </w:r>
        <w:r w:rsidR="00DC4764">
          <w:rPr>
            <w:webHidden/>
          </w:rPr>
          <w:instrText xml:space="preserve"> PAGEREF _Toc225979167 \h </w:instrText>
        </w:r>
        <w:r w:rsidR="00DC4764">
          <w:rPr>
            <w:webHidden/>
          </w:rPr>
        </w:r>
        <w:r w:rsidR="00DC4764">
          <w:rPr>
            <w:webHidden/>
          </w:rPr>
          <w:fldChar w:fldCharType="separate"/>
        </w:r>
        <w:r w:rsidR="00DC4764">
          <w:rPr>
            <w:webHidden/>
          </w:rPr>
          <w:t>24</w:t>
        </w:r>
        <w:r w:rsidR="00DC4764">
          <w:rPr>
            <w:webHidden/>
          </w:rPr>
          <w:fldChar w:fldCharType="end"/>
        </w:r>
      </w:hyperlink>
    </w:p>
    <w:p w:rsidR="00DC4764" w:rsidRDefault="006E2B4B">
      <w:pPr>
        <w:pStyle w:val="TOC1"/>
        <w:rPr>
          <w:rFonts w:asciiTheme="minorHAnsi" w:eastAsiaTheme="minorEastAsia" w:hAnsiTheme="minorHAnsi"/>
          <w:sz w:val="21"/>
          <w:szCs w:val="22"/>
        </w:rPr>
      </w:pPr>
      <w:hyperlink w:anchor="_Toc225979168" w:history="1">
        <w:r w:rsidR="00DC4764" w:rsidRPr="00D14145">
          <w:rPr>
            <w:rStyle w:val="ab"/>
          </w:rPr>
          <w:t>12. 备品备件清单</w:t>
        </w:r>
        <w:r w:rsidR="00DC4764">
          <w:rPr>
            <w:webHidden/>
          </w:rPr>
          <w:tab/>
        </w:r>
        <w:r w:rsidR="00DC4764">
          <w:rPr>
            <w:webHidden/>
          </w:rPr>
          <w:fldChar w:fldCharType="begin"/>
        </w:r>
        <w:r w:rsidR="00DC4764">
          <w:rPr>
            <w:webHidden/>
          </w:rPr>
          <w:instrText xml:space="preserve"> PAGEREF _Toc225979168 \h </w:instrText>
        </w:r>
        <w:r w:rsidR="00DC4764">
          <w:rPr>
            <w:webHidden/>
          </w:rPr>
        </w:r>
        <w:r w:rsidR="00DC4764">
          <w:rPr>
            <w:webHidden/>
          </w:rPr>
          <w:fldChar w:fldCharType="separate"/>
        </w:r>
        <w:r w:rsidR="00DC4764">
          <w:rPr>
            <w:webHidden/>
          </w:rPr>
          <w:t>25</w:t>
        </w:r>
        <w:r w:rsidR="00DC4764">
          <w:rPr>
            <w:webHidden/>
          </w:rPr>
          <w:fldChar w:fldCharType="end"/>
        </w:r>
      </w:hyperlink>
    </w:p>
    <w:p w:rsidR="00DC4764" w:rsidRDefault="006E2B4B">
      <w:pPr>
        <w:pStyle w:val="TOC1"/>
        <w:rPr>
          <w:rFonts w:asciiTheme="minorHAnsi" w:eastAsiaTheme="minorEastAsia" w:hAnsiTheme="minorHAnsi"/>
          <w:sz w:val="21"/>
          <w:szCs w:val="22"/>
        </w:rPr>
      </w:pPr>
      <w:hyperlink w:anchor="_Toc225979169" w:history="1">
        <w:r w:rsidR="00DC4764" w:rsidRPr="00D14145">
          <w:rPr>
            <w:rStyle w:val="ab"/>
          </w:rPr>
          <w:t>13. 设备品牌要求</w:t>
        </w:r>
        <w:r w:rsidR="00DC4764">
          <w:rPr>
            <w:webHidden/>
          </w:rPr>
          <w:tab/>
        </w:r>
        <w:r w:rsidR="00DC4764">
          <w:rPr>
            <w:webHidden/>
          </w:rPr>
          <w:fldChar w:fldCharType="begin"/>
        </w:r>
        <w:r w:rsidR="00DC4764">
          <w:rPr>
            <w:webHidden/>
          </w:rPr>
          <w:instrText xml:space="preserve"> PAGEREF _Toc225979169 \h </w:instrText>
        </w:r>
        <w:r w:rsidR="00DC4764">
          <w:rPr>
            <w:webHidden/>
          </w:rPr>
        </w:r>
        <w:r w:rsidR="00DC4764">
          <w:rPr>
            <w:webHidden/>
          </w:rPr>
          <w:fldChar w:fldCharType="separate"/>
        </w:r>
        <w:r w:rsidR="00DC4764">
          <w:rPr>
            <w:webHidden/>
          </w:rPr>
          <w:t>26</w:t>
        </w:r>
        <w:r w:rsidR="00DC4764">
          <w:rPr>
            <w:webHidden/>
          </w:rPr>
          <w:fldChar w:fldCharType="end"/>
        </w:r>
      </w:hyperlink>
    </w:p>
    <w:p w:rsidR="00DC4764" w:rsidRDefault="006E2B4B">
      <w:pPr>
        <w:pStyle w:val="TOC1"/>
        <w:rPr>
          <w:rFonts w:asciiTheme="minorHAnsi" w:eastAsiaTheme="minorEastAsia" w:hAnsiTheme="minorHAnsi"/>
          <w:sz w:val="21"/>
          <w:szCs w:val="22"/>
        </w:rPr>
      </w:pPr>
      <w:hyperlink w:anchor="_Toc225979170" w:history="1">
        <w:r w:rsidR="00DC4764" w:rsidRPr="00D14145">
          <w:rPr>
            <w:rStyle w:val="ab"/>
          </w:rPr>
          <w:t>14. 附件</w:t>
        </w:r>
        <w:r w:rsidR="00DC4764">
          <w:rPr>
            <w:webHidden/>
          </w:rPr>
          <w:tab/>
        </w:r>
        <w:r w:rsidR="00DC4764">
          <w:rPr>
            <w:webHidden/>
          </w:rPr>
          <w:fldChar w:fldCharType="begin"/>
        </w:r>
        <w:r w:rsidR="00DC4764">
          <w:rPr>
            <w:webHidden/>
          </w:rPr>
          <w:instrText xml:space="preserve"> PAGEREF _Toc225979170 \h </w:instrText>
        </w:r>
        <w:r w:rsidR="00DC4764">
          <w:rPr>
            <w:webHidden/>
          </w:rPr>
        </w:r>
        <w:r w:rsidR="00DC4764">
          <w:rPr>
            <w:webHidden/>
          </w:rPr>
          <w:fldChar w:fldCharType="separate"/>
        </w:r>
        <w:r w:rsidR="00DC4764">
          <w:rPr>
            <w:webHidden/>
          </w:rPr>
          <w:t>26</w:t>
        </w:r>
        <w:r w:rsidR="00DC4764">
          <w:rPr>
            <w:webHidden/>
          </w:rPr>
          <w:fldChar w:fldCharType="end"/>
        </w:r>
      </w:hyperlink>
    </w:p>
    <w:p w:rsidR="00DC4764" w:rsidRDefault="006E2B4B">
      <w:pPr>
        <w:pStyle w:val="TOC2"/>
        <w:rPr>
          <w:rFonts w:asciiTheme="minorHAnsi" w:eastAsiaTheme="minorEastAsia"/>
          <w:noProof/>
          <w:sz w:val="21"/>
          <w:szCs w:val="22"/>
        </w:rPr>
      </w:pPr>
      <w:hyperlink w:anchor="_Toc225979171" w:history="1">
        <w:r w:rsidR="00DC4764" w:rsidRPr="00D14145">
          <w:rPr>
            <w:rStyle w:val="ab"/>
            <w:noProof/>
          </w:rPr>
          <w:t>14.1 图纸</w:t>
        </w:r>
        <w:r w:rsidR="00DC4764">
          <w:rPr>
            <w:noProof/>
            <w:webHidden/>
          </w:rPr>
          <w:tab/>
        </w:r>
        <w:r w:rsidR="00DC4764">
          <w:rPr>
            <w:noProof/>
            <w:webHidden/>
          </w:rPr>
          <w:fldChar w:fldCharType="begin"/>
        </w:r>
        <w:r w:rsidR="00DC4764">
          <w:rPr>
            <w:noProof/>
            <w:webHidden/>
          </w:rPr>
          <w:instrText xml:space="preserve"> PAGEREF _Toc225979171 \h </w:instrText>
        </w:r>
        <w:r w:rsidR="00DC4764">
          <w:rPr>
            <w:noProof/>
            <w:webHidden/>
          </w:rPr>
        </w:r>
        <w:r w:rsidR="00DC4764">
          <w:rPr>
            <w:noProof/>
            <w:webHidden/>
          </w:rPr>
          <w:fldChar w:fldCharType="separate"/>
        </w:r>
        <w:r w:rsidR="00DC4764">
          <w:rPr>
            <w:noProof/>
            <w:webHidden/>
          </w:rPr>
          <w:t>26</w:t>
        </w:r>
        <w:r w:rsidR="00DC4764">
          <w:rPr>
            <w:noProof/>
            <w:webHidden/>
          </w:rPr>
          <w:fldChar w:fldCharType="end"/>
        </w:r>
      </w:hyperlink>
    </w:p>
    <w:p w:rsidR="001C0C7C" w:rsidRDefault="00764C52" w:rsidP="00427C0E">
      <w:pPr>
        <w:pStyle w:val="TOC1"/>
        <w:spacing w:line="276" w:lineRule="auto"/>
        <w:rPr>
          <w:szCs w:val="30"/>
        </w:rPr>
        <w:sectPr w:rsidR="001C0C7C" w:rsidSect="00764C52">
          <w:headerReference w:type="default" r:id="rId10"/>
          <w:footerReference w:type="default" r:id="rId11"/>
          <w:pgSz w:w="12240" w:h="15840" w:code="1"/>
          <w:pgMar w:top="1077" w:right="1134" w:bottom="720" w:left="851" w:header="709" w:footer="709" w:gutter="567"/>
          <w:cols w:space="425"/>
          <w:docGrid w:type="lines" w:linePitch="312"/>
        </w:sectPr>
      </w:pPr>
      <w:r>
        <w:rPr>
          <w:rStyle w:val="ab"/>
          <w:rFonts w:ascii="Times New Roman" w:hAnsi="Times New Roman"/>
        </w:rPr>
        <w:fldChar w:fldCharType="end"/>
      </w:r>
    </w:p>
    <w:p w:rsidR="001C0C7C" w:rsidRDefault="00764C52">
      <w:pPr>
        <w:jc w:val="center"/>
        <w:rPr>
          <w:rFonts w:hAnsi="宋体" w:cs="Times New Roman"/>
          <w:b/>
          <w:bCs/>
          <w:kern w:val="0"/>
          <w:sz w:val="30"/>
          <w:szCs w:val="30"/>
        </w:rPr>
      </w:pPr>
      <w:r w:rsidRPr="00A7062D">
        <w:rPr>
          <w:rFonts w:hAnsi="宋体" w:cs="Times New Roman" w:hint="eastAsia"/>
          <w:b/>
          <w:bCs/>
          <w:kern w:val="0"/>
          <w:sz w:val="30"/>
          <w:szCs w:val="30"/>
        </w:rPr>
        <w:lastRenderedPageBreak/>
        <w:t>关于技术澄清和技术废标的特别提醒</w:t>
      </w:r>
    </w:p>
    <w:p w:rsidR="001C0C7C" w:rsidRDefault="00764C52">
      <w:pPr>
        <w:pStyle w:val="11"/>
        <w:adjustRightInd/>
        <w:snapToGrid/>
        <w:spacing w:line="360" w:lineRule="auto"/>
        <w:ind w:firstLineChars="0" w:firstLine="0"/>
        <w:rPr>
          <w:rFonts w:ascii="Times New Roman" w:hAnsi="Times New Roman"/>
          <w:b/>
        </w:rPr>
      </w:pPr>
      <w:r w:rsidRPr="00A7062D">
        <w:rPr>
          <w:rFonts w:ascii="Times New Roman" w:hAnsi="Times New Roman" w:hint="eastAsia"/>
          <w:b/>
        </w:rPr>
        <w:t>各投标单位：</w:t>
      </w:r>
    </w:p>
    <w:p w:rsidR="001C0C7C" w:rsidRDefault="00764C52">
      <w:pPr>
        <w:pStyle w:val="11"/>
        <w:adjustRightInd/>
        <w:snapToGrid/>
        <w:spacing w:line="360" w:lineRule="auto"/>
        <w:rPr>
          <w:rFonts w:ascii="Times New Roman" w:hAnsi="Times New Roman"/>
        </w:rPr>
      </w:pPr>
      <w:r w:rsidRPr="00A7062D">
        <w:rPr>
          <w:rFonts w:ascii="Times New Roman" w:hAnsi="Times New Roman" w:hint="eastAsia"/>
        </w:rPr>
        <w:t>为规范招投标活动，提高招标效率，对招标过程中的技术澄清、技术评价过程中的技术废标做如下特别提醒：</w:t>
      </w:r>
    </w:p>
    <w:p w:rsidR="001C0C7C" w:rsidRDefault="00764C52">
      <w:pPr>
        <w:pStyle w:val="11"/>
        <w:adjustRightInd/>
        <w:snapToGrid/>
        <w:spacing w:line="360" w:lineRule="auto"/>
        <w:ind w:firstLine="482"/>
        <w:rPr>
          <w:rFonts w:ascii="Times New Roman" w:hAnsi="Times New Roman"/>
          <w:b/>
        </w:rPr>
      </w:pPr>
      <w:r w:rsidRPr="0092450E">
        <w:rPr>
          <w:rFonts w:ascii="Times New Roman" w:hAnsi="Times New Roman" w:hint="eastAsia"/>
          <w:b/>
        </w:rPr>
        <w:t>一、技术澄清</w:t>
      </w:r>
    </w:p>
    <w:p w:rsidR="001C0C7C" w:rsidRDefault="00764C52">
      <w:pPr>
        <w:pStyle w:val="11"/>
        <w:adjustRightInd/>
        <w:snapToGrid/>
        <w:spacing w:line="360" w:lineRule="auto"/>
        <w:rPr>
          <w:rFonts w:ascii="Times New Roman" w:hAnsi="Times New Roman"/>
        </w:rPr>
      </w:pPr>
      <w:r w:rsidRPr="00E41772">
        <w:rPr>
          <w:rFonts w:ascii="Times New Roman" w:hAnsi="Times New Roman" w:hint="eastAsia"/>
        </w:rPr>
        <w:t>1.</w:t>
      </w:r>
      <w:r w:rsidRPr="00E41772">
        <w:rPr>
          <w:rFonts w:ascii="Times New Roman" w:hAnsi="Times New Roman"/>
        </w:rPr>
        <w:t xml:space="preserve"> </w:t>
      </w:r>
      <w:r w:rsidRPr="00E41772">
        <w:rPr>
          <w:rFonts w:ascii="Times New Roman" w:hAnsi="Times New Roman" w:hint="eastAsia"/>
        </w:rPr>
        <w:t>在技术评价前，招标方若发现技术要求存在不科学、不完善、不明确或新增技术要求时会主动发出澄清，投标单位需按澄清内容自行修改报价及技术标书，并将偏离项汇总到技术偏离表中。在无上述情况时，招标方不会发出主动澄清。</w:t>
      </w:r>
    </w:p>
    <w:p w:rsidR="001C0C7C" w:rsidRDefault="00764C52">
      <w:pPr>
        <w:pStyle w:val="11"/>
        <w:adjustRightInd/>
        <w:snapToGrid/>
        <w:spacing w:line="360" w:lineRule="auto"/>
        <w:rPr>
          <w:rFonts w:ascii="Times New Roman" w:hAnsi="Times New Roman"/>
        </w:rPr>
      </w:pPr>
      <w:r w:rsidRPr="00E41772">
        <w:rPr>
          <w:rFonts w:ascii="Times New Roman" w:hAnsi="Times New Roman" w:hint="eastAsia"/>
        </w:rPr>
        <w:t>为确保投标技术文件的准确性，给予投标单位一次技术澄清机会，各投标单位应当仔细阅读招标技术文件和技术评价表。</w:t>
      </w:r>
    </w:p>
    <w:p w:rsidR="001C0C7C" w:rsidRDefault="00764C52">
      <w:pPr>
        <w:pStyle w:val="11"/>
        <w:adjustRightInd/>
        <w:snapToGrid/>
        <w:spacing w:line="360" w:lineRule="auto"/>
        <w:rPr>
          <w:rFonts w:ascii="Times New Roman" w:hAnsi="Times New Roman"/>
        </w:rPr>
      </w:pPr>
      <w:r w:rsidRPr="00E41772">
        <w:rPr>
          <w:rFonts w:ascii="Times New Roman" w:hAnsi="Times New Roman" w:hint="eastAsia"/>
        </w:rPr>
        <w:t>2.</w:t>
      </w:r>
      <w:r w:rsidRPr="00E41772">
        <w:rPr>
          <w:rFonts w:ascii="Times New Roman" w:hAnsi="Times New Roman"/>
        </w:rPr>
        <w:t xml:space="preserve"> </w:t>
      </w:r>
      <w:r w:rsidRPr="00E41772">
        <w:rPr>
          <w:rFonts w:ascii="Times New Roman" w:hAnsi="Times New Roman" w:hint="eastAsia"/>
        </w:rPr>
        <w:t>各投标单位必须根据招标方提供的技术评价表认真填报各项技术参数和技术说明，不得在技术参数响应表中以“响应”二字进行填报，也不得照抄技术要求，否则会作扣分处理。</w:t>
      </w:r>
    </w:p>
    <w:p w:rsidR="001C0C7C" w:rsidRDefault="00764C52">
      <w:pPr>
        <w:pStyle w:val="11"/>
        <w:adjustRightInd/>
        <w:snapToGrid/>
        <w:spacing w:line="360" w:lineRule="auto"/>
        <w:rPr>
          <w:rFonts w:ascii="Times New Roman" w:hAnsi="Times New Roman"/>
        </w:rPr>
      </w:pPr>
      <w:r w:rsidRPr="00E41772">
        <w:rPr>
          <w:rFonts w:ascii="Times New Roman" w:hAnsi="Times New Roman" w:hint="eastAsia"/>
        </w:rPr>
        <w:t>3.</w:t>
      </w:r>
      <w:r w:rsidRPr="00E41772">
        <w:rPr>
          <w:rFonts w:ascii="Times New Roman" w:hAnsi="Times New Roman"/>
        </w:rPr>
        <w:t xml:space="preserve"> </w:t>
      </w:r>
      <w:r w:rsidRPr="00E41772">
        <w:rPr>
          <w:rFonts w:ascii="Times New Roman" w:hAnsi="Times New Roman" w:hint="eastAsia"/>
        </w:rPr>
        <w:t>投标单位提交的技术文件、技术参数、澄清文件（若有）将作为唯一技术评价依据。</w:t>
      </w:r>
    </w:p>
    <w:p w:rsidR="001C0C7C" w:rsidRDefault="00764C52">
      <w:pPr>
        <w:pStyle w:val="11"/>
        <w:adjustRightInd/>
        <w:snapToGrid/>
        <w:spacing w:line="360" w:lineRule="auto"/>
        <w:rPr>
          <w:rFonts w:ascii="Times New Roman" w:hAnsi="Times New Roman"/>
        </w:rPr>
      </w:pPr>
      <w:r w:rsidRPr="00E41772">
        <w:rPr>
          <w:rFonts w:ascii="Times New Roman" w:hAnsi="Times New Roman" w:hint="eastAsia"/>
        </w:rPr>
        <w:t>4.</w:t>
      </w:r>
      <w:r w:rsidRPr="00E41772">
        <w:rPr>
          <w:rFonts w:ascii="Times New Roman" w:hAnsi="Times New Roman"/>
        </w:rPr>
        <w:t xml:space="preserve"> </w:t>
      </w:r>
      <w:r w:rsidRPr="00E41772">
        <w:rPr>
          <w:rFonts w:ascii="Times New Roman" w:hAnsi="Times New Roman" w:hint="eastAsia"/>
        </w:rPr>
        <w:t>如不按照招标方要求填报造成的废标情况由投标人自行负责。</w:t>
      </w:r>
    </w:p>
    <w:p w:rsidR="001C0C7C" w:rsidRDefault="00764C52">
      <w:pPr>
        <w:pStyle w:val="11"/>
        <w:adjustRightInd/>
        <w:snapToGrid/>
        <w:spacing w:line="360" w:lineRule="auto"/>
        <w:ind w:firstLine="482"/>
        <w:rPr>
          <w:rFonts w:ascii="Times New Roman" w:hAnsi="Times New Roman"/>
          <w:b/>
        </w:rPr>
      </w:pPr>
      <w:r w:rsidRPr="0092450E">
        <w:rPr>
          <w:rFonts w:ascii="Times New Roman" w:hAnsi="Times New Roman" w:hint="eastAsia"/>
          <w:b/>
        </w:rPr>
        <w:t>二、技术废标</w:t>
      </w:r>
    </w:p>
    <w:p w:rsidR="001C0C7C" w:rsidRDefault="00764C52">
      <w:pPr>
        <w:pStyle w:val="11"/>
        <w:adjustRightInd/>
        <w:snapToGrid/>
        <w:spacing w:line="360" w:lineRule="auto"/>
        <w:rPr>
          <w:rFonts w:ascii="Times New Roman" w:hAnsi="Times New Roman"/>
        </w:rPr>
      </w:pPr>
      <w:r w:rsidRPr="00E41772">
        <w:rPr>
          <w:rFonts w:ascii="Times New Roman" w:hAnsi="Times New Roman" w:hint="eastAsia"/>
        </w:rPr>
        <w:t>1.</w:t>
      </w:r>
      <w:r w:rsidRPr="00E41772">
        <w:rPr>
          <w:rFonts w:ascii="Times New Roman" w:hAnsi="Times New Roman"/>
        </w:rPr>
        <w:t xml:space="preserve"> </w:t>
      </w:r>
      <w:r w:rsidRPr="00E41772">
        <w:rPr>
          <w:rFonts w:ascii="Times New Roman" w:hAnsi="Times New Roman" w:cs="宋体"/>
          <w:bCs/>
        </w:rPr>
        <w:t>对于不响应废标项要求的技术</w:t>
      </w:r>
      <w:r w:rsidRPr="00E41772">
        <w:rPr>
          <w:rFonts w:ascii="Times New Roman" w:hAnsi="Times New Roman" w:cs="宋体" w:hint="eastAsia"/>
          <w:bCs/>
        </w:rPr>
        <w:t>标和澄清</w:t>
      </w:r>
      <w:r w:rsidRPr="00E41772">
        <w:rPr>
          <w:rFonts w:ascii="Times New Roman" w:hAnsi="Times New Roman" w:cs="宋体"/>
          <w:bCs/>
        </w:rPr>
        <w:t>文件，</w:t>
      </w:r>
      <w:r w:rsidRPr="00E41772">
        <w:rPr>
          <w:rFonts w:ascii="Times New Roman" w:hAnsi="Times New Roman" w:cs="宋体" w:hint="eastAsia"/>
          <w:bCs/>
        </w:rPr>
        <w:t>在技术评价中只要出现任何一项废标项，即可判定该技术标废标</w:t>
      </w:r>
      <w:r w:rsidRPr="00E41772">
        <w:rPr>
          <w:rFonts w:ascii="Times New Roman" w:hAnsi="Times New Roman" w:hint="eastAsia"/>
        </w:rPr>
        <w:t>。</w:t>
      </w:r>
    </w:p>
    <w:p w:rsidR="001C0C7C" w:rsidRDefault="00764C52">
      <w:pPr>
        <w:pStyle w:val="11"/>
        <w:adjustRightInd/>
        <w:snapToGrid/>
        <w:spacing w:line="360" w:lineRule="auto"/>
        <w:rPr>
          <w:rFonts w:ascii="Times New Roman" w:hAnsi="Times New Roman"/>
        </w:rPr>
      </w:pPr>
      <w:r w:rsidRPr="00E41772">
        <w:rPr>
          <w:rFonts w:ascii="Times New Roman" w:hAnsi="Times New Roman" w:hint="eastAsia"/>
        </w:rPr>
        <w:t>2.</w:t>
      </w:r>
      <w:r w:rsidRPr="00E41772">
        <w:rPr>
          <w:rFonts w:ascii="Times New Roman" w:hAnsi="Times New Roman"/>
        </w:rPr>
        <w:t xml:space="preserve"> </w:t>
      </w:r>
      <w:r w:rsidRPr="00E41772">
        <w:rPr>
          <w:rFonts w:ascii="Times New Roman" w:hAnsi="Times New Roman" w:hint="eastAsia"/>
        </w:rPr>
        <w:t>综合评分低于</w:t>
      </w:r>
      <w:r w:rsidRPr="00E41772">
        <w:rPr>
          <w:rFonts w:ascii="Times New Roman" w:hAnsi="Times New Roman" w:hint="eastAsia"/>
        </w:rPr>
        <w:t>70</w:t>
      </w:r>
      <w:r w:rsidRPr="00E41772">
        <w:rPr>
          <w:rFonts w:ascii="Times New Roman" w:hAnsi="Times New Roman" w:hint="eastAsia"/>
        </w:rPr>
        <w:t>分的技术标，作废标处理。</w:t>
      </w:r>
    </w:p>
    <w:p w:rsidR="001C0C7C" w:rsidRDefault="00764C52">
      <w:pPr>
        <w:pStyle w:val="11"/>
        <w:adjustRightInd/>
        <w:snapToGrid/>
        <w:spacing w:line="360" w:lineRule="auto"/>
        <w:ind w:firstLineChars="0" w:firstLine="0"/>
        <w:rPr>
          <w:rFonts w:ascii="Times New Roman" w:hAnsi="Times New Roman"/>
        </w:rPr>
      </w:pPr>
      <w:r>
        <w:br w:type="page"/>
      </w:r>
    </w:p>
    <w:p w:rsidR="001C0C7C" w:rsidRDefault="00764C52">
      <w:pPr>
        <w:pStyle w:val="a5"/>
        <w:spacing w:before="156"/>
      </w:pPr>
      <w:bookmarkStart w:id="1" w:name="_Toc225979136"/>
      <w:r>
        <w:rPr>
          <w:rFonts w:hint="eastAsia"/>
        </w:rPr>
        <w:lastRenderedPageBreak/>
        <w:t>1</w:t>
      </w:r>
      <w:r>
        <w:t xml:space="preserve">. </w:t>
      </w:r>
      <w:r w:rsidRPr="00A7062D">
        <w:rPr>
          <w:rFonts w:hint="eastAsia"/>
        </w:rPr>
        <w:t>总则、执行</w:t>
      </w:r>
      <w:r w:rsidRPr="00A7062D">
        <w:t>相关标准</w:t>
      </w:r>
      <w:bookmarkEnd w:id="1"/>
    </w:p>
    <w:p w:rsidR="001C0C7C" w:rsidRPr="00A97996" w:rsidRDefault="00A97996" w:rsidP="00A97996">
      <w:pPr>
        <w:jc w:val="left"/>
        <w:rPr>
          <w:u w:val="single"/>
        </w:rPr>
      </w:pPr>
      <w:r>
        <w:rPr>
          <w:rFonts w:hint="eastAsia"/>
        </w:rPr>
        <w:t xml:space="preserve"> </w:t>
      </w:r>
      <w:r>
        <w:t xml:space="preserve">   </w:t>
      </w:r>
      <w:r w:rsidR="00764C52" w:rsidRPr="00737D6C">
        <w:rPr>
          <w:rFonts w:hint="eastAsia"/>
        </w:rPr>
        <w:t>本技术规范是</w:t>
      </w:r>
      <w:r w:rsidR="00764C52" w:rsidRPr="00A97996">
        <w:rPr>
          <w:rFonts w:hint="eastAsia"/>
          <w:u w:val="single"/>
        </w:rPr>
        <w:t xml:space="preserve"> </w:t>
      </w:r>
      <w:r w:rsidR="00764C52" w:rsidRPr="00A97996">
        <w:rPr>
          <w:u w:val="single"/>
        </w:rPr>
        <w:t xml:space="preserve"> </w:t>
      </w:r>
      <w:r w:rsidRPr="00A97996">
        <w:rPr>
          <w:u w:val="single"/>
        </w:rPr>
        <w:t>安徽基地C2-B-A-S2 新产品改造项目</w:t>
      </w:r>
      <w:r>
        <w:rPr>
          <w:rFonts w:hint="eastAsia"/>
          <w:u w:val="single"/>
        </w:rPr>
        <w:t xml:space="preserve"> </w:t>
      </w:r>
      <w:bookmarkStart w:id="2" w:name="_GoBack"/>
      <w:bookmarkEnd w:id="2"/>
      <w:r w:rsidR="00764C52" w:rsidRPr="00737D6C">
        <w:rPr>
          <w:rFonts w:hint="eastAsia"/>
        </w:rPr>
        <w:t>所使用的动力配电箱、工艺配电箱、照明箱、检修电源箱、就地控制箱、端子箱等做出的最低限度的技术要求（适用于全厂区），并未对一切技术细节做出规定，也未充分引述有关标准和协议的条文，提供符合本规范书和有关工业标准，各类箱、柜的设计必须为标准柜型，并且功能完整、性能优良的优质产品及其相应服务。同时必须满足国家有关安全、环保等强制性标准和规范的要求。厂家不得私自更改柜体尺寸，否则视为违约，自行承担验收结果。</w:t>
      </w:r>
    </w:p>
    <w:p w:rsidR="001C0C7C" w:rsidRDefault="00764C52">
      <w:r w:rsidRPr="00520C07">
        <w:rPr>
          <w:rFonts w:hint="eastAsia"/>
        </w:rPr>
        <w:t>电总包单位确定配电柜供应商后须通知隆基技术部门进行现场考察。</w:t>
      </w:r>
    </w:p>
    <w:p w:rsidR="001C0C7C" w:rsidRDefault="00764C52">
      <w:r w:rsidRPr="00520C07">
        <w:rPr>
          <w:rFonts w:hint="eastAsia"/>
        </w:rPr>
        <w:t>投标厂家需对技术要求逐条响应。</w:t>
      </w:r>
    </w:p>
    <w:p w:rsidR="001C0C7C" w:rsidRDefault="00764C52">
      <w:r w:rsidRPr="00E41772">
        <w:rPr>
          <w:rFonts w:hint="eastAsia"/>
        </w:rPr>
        <w:t>遵循的主要现行标准如下（不限于此）：</w:t>
      </w:r>
    </w:p>
    <w:p w:rsidR="001C0C7C" w:rsidRDefault="00764C52">
      <w:pPr>
        <w:rPr>
          <w:rFonts w:cs="Times New Roman"/>
          <w:szCs w:val="24"/>
        </w:rPr>
      </w:pPr>
      <w:r w:rsidRPr="00A81630">
        <w:rPr>
          <w:rFonts w:cs="Times New Roman"/>
          <w:szCs w:val="24"/>
        </w:rPr>
        <w:t>GB7251、1</w:t>
      </w:r>
      <w:r w:rsidRPr="00A81630">
        <w:rPr>
          <w:rFonts w:cs="Times New Roman"/>
          <w:szCs w:val="24"/>
        </w:rPr>
        <w:t>—</w:t>
      </w:r>
      <w:r w:rsidRPr="00A81630">
        <w:rPr>
          <w:rFonts w:cs="Times New Roman"/>
          <w:szCs w:val="24"/>
        </w:rPr>
        <w:t>2005  低压成套开关设备和控制设备第一部分：型式试验和部分型式试验成套设备</w:t>
      </w:r>
    </w:p>
    <w:p w:rsidR="001C0C7C" w:rsidRDefault="00764C52">
      <w:pPr>
        <w:rPr>
          <w:rFonts w:cs="Times New Roman"/>
          <w:szCs w:val="24"/>
        </w:rPr>
      </w:pPr>
      <w:r w:rsidRPr="00A81630">
        <w:rPr>
          <w:rFonts w:cs="Times New Roman"/>
          <w:szCs w:val="24"/>
        </w:rPr>
        <w:t>GB7251、3</w:t>
      </w:r>
      <w:r w:rsidRPr="00A81630">
        <w:rPr>
          <w:rFonts w:cs="Times New Roman"/>
          <w:szCs w:val="24"/>
        </w:rPr>
        <w:t>—</w:t>
      </w:r>
      <w:r w:rsidRPr="00A81630">
        <w:rPr>
          <w:rFonts w:cs="Times New Roman"/>
          <w:szCs w:val="24"/>
        </w:rPr>
        <w:t>2006  低压成套开关设备和控制设备 第三部分：对非专业人员可进入场地的低压成套开关设备和控制设备---配电板的特殊要求</w:t>
      </w:r>
    </w:p>
    <w:p w:rsidR="001C0C7C" w:rsidRDefault="00764C52">
      <w:pPr>
        <w:rPr>
          <w:rFonts w:cs="Times New Roman"/>
          <w:szCs w:val="24"/>
        </w:rPr>
      </w:pPr>
      <w:r w:rsidRPr="00A81630">
        <w:rPr>
          <w:rFonts w:cs="Times New Roman"/>
          <w:szCs w:val="24"/>
        </w:rPr>
        <w:t>GB156</w:t>
      </w:r>
      <w:r w:rsidRPr="00A81630">
        <w:rPr>
          <w:rFonts w:cs="Times New Roman"/>
          <w:szCs w:val="24"/>
        </w:rPr>
        <w:t>—</w:t>
      </w:r>
      <w:r w:rsidRPr="00A81630">
        <w:rPr>
          <w:rFonts w:cs="Times New Roman"/>
          <w:szCs w:val="24"/>
        </w:rPr>
        <w:t>2003      标准电压</w:t>
      </w:r>
    </w:p>
    <w:p w:rsidR="001C0C7C" w:rsidRDefault="00764C52">
      <w:pPr>
        <w:rPr>
          <w:rFonts w:cs="Times New Roman"/>
          <w:szCs w:val="24"/>
        </w:rPr>
      </w:pPr>
      <w:r w:rsidRPr="00A81630">
        <w:rPr>
          <w:rFonts w:cs="Times New Roman"/>
          <w:szCs w:val="24"/>
        </w:rPr>
        <w:t>GB/T10233-2005   低压成套开关设备和电控设备基本试验方法</w:t>
      </w:r>
    </w:p>
    <w:p w:rsidR="001C0C7C" w:rsidRDefault="00764C52">
      <w:pPr>
        <w:rPr>
          <w:rFonts w:cs="Times New Roman"/>
          <w:szCs w:val="24"/>
        </w:rPr>
      </w:pPr>
      <w:r w:rsidRPr="00A81630">
        <w:rPr>
          <w:rFonts w:cs="Times New Roman"/>
          <w:szCs w:val="24"/>
        </w:rPr>
        <w:t>GB/T3797-2005    电气控制设备</w:t>
      </w:r>
    </w:p>
    <w:p w:rsidR="001C0C7C" w:rsidRDefault="00764C52">
      <w:pPr>
        <w:rPr>
          <w:rFonts w:cs="Times New Roman"/>
          <w:szCs w:val="24"/>
        </w:rPr>
      </w:pPr>
      <w:r w:rsidRPr="00A81630">
        <w:rPr>
          <w:rFonts w:cs="Times New Roman"/>
          <w:szCs w:val="24"/>
        </w:rPr>
        <w:t>GB/T762-2002     标准电流等级</w:t>
      </w:r>
    </w:p>
    <w:p w:rsidR="001C0C7C" w:rsidRDefault="00764C52">
      <w:pPr>
        <w:rPr>
          <w:rFonts w:cs="Times New Roman"/>
          <w:szCs w:val="24"/>
        </w:rPr>
      </w:pPr>
      <w:r w:rsidRPr="00A81630">
        <w:rPr>
          <w:rFonts w:cs="Times New Roman"/>
          <w:szCs w:val="24"/>
        </w:rPr>
        <w:t>GB/T2681-1981    电工成套装置中的导线颜色</w:t>
      </w:r>
    </w:p>
    <w:p w:rsidR="001C0C7C" w:rsidRDefault="00764C52">
      <w:pPr>
        <w:rPr>
          <w:rFonts w:cs="Times New Roman"/>
          <w:szCs w:val="24"/>
        </w:rPr>
      </w:pPr>
      <w:r w:rsidRPr="00A81630">
        <w:rPr>
          <w:rFonts w:cs="Times New Roman"/>
          <w:szCs w:val="24"/>
        </w:rPr>
        <w:t>GB/T4025-1983    指示灯和按钮的颜色</w:t>
      </w:r>
    </w:p>
    <w:p w:rsidR="001C0C7C" w:rsidRDefault="00764C52">
      <w:pPr>
        <w:rPr>
          <w:rFonts w:cs="Times New Roman"/>
          <w:szCs w:val="24"/>
        </w:rPr>
      </w:pPr>
      <w:r w:rsidRPr="00A81630">
        <w:rPr>
          <w:rFonts w:cs="Times New Roman"/>
          <w:szCs w:val="24"/>
        </w:rPr>
        <w:t>GB/T5094-1985    电气技术中的项目代号</w:t>
      </w:r>
    </w:p>
    <w:p w:rsidR="001C0C7C" w:rsidRDefault="00764C52">
      <w:pPr>
        <w:rPr>
          <w:rFonts w:cs="Times New Roman"/>
          <w:szCs w:val="24"/>
        </w:rPr>
      </w:pPr>
      <w:r w:rsidRPr="00A81630">
        <w:rPr>
          <w:rFonts w:cs="Times New Roman"/>
          <w:szCs w:val="24"/>
        </w:rPr>
        <w:t>GB997            电气结构安装形式</w:t>
      </w:r>
    </w:p>
    <w:p w:rsidR="001C0C7C" w:rsidRDefault="00764C52">
      <w:pPr>
        <w:rPr>
          <w:rFonts w:cs="Times New Roman"/>
          <w:szCs w:val="24"/>
        </w:rPr>
      </w:pPr>
      <w:r w:rsidRPr="00A81630">
        <w:rPr>
          <w:rFonts w:cs="Times New Roman"/>
          <w:szCs w:val="24"/>
        </w:rPr>
        <w:t>GB912            普通碳素钢、低合金钢、薄钢板技术条件</w:t>
      </w:r>
    </w:p>
    <w:p w:rsidR="001C0C7C" w:rsidRDefault="00764C52">
      <w:pPr>
        <w:rPr>
          <w:rFonts w:cs="Times New Roman"/>
          <w:szCs w:val="24"/>
        </w:rPr>
      </w:pPr>
      <w:r w:rsidRPr="00A81630">
        <w:rPr>
          <w:rFonts w:cs="Times New Roman"/>
          <w:szCs w:val="24"/>
        </w:rPr>
        <w:t>GB4955           金属覆盖层厚度测量 阳极溶解库伦法</w:t>
      </w:r>
    </w:p>
    <w:p w:rsidR="001C0C7C" w:rsidRDefault="00764C52">
      <w:pPr>
        <w:rPr>
          <w:rFonts w:cs="Times New Roman"/>
          <w:szCs w:val="24"/>
        </w:rPr>
      </w:pPr>
      <w:r w:rsidRPr="00A81630">
        <w:rPr>
          <w:rFonts w:cs="Times New Roman"/>
          <w:szCs w:val="24"/>
        </w:rPr>
        <w:t>GB4956           磁性基体上非磁性覆盖层厚度测量 磁性方法</w:t>
      </w:r>
    </w:p>
    <w:p w:rsidR="001C0C7C" w:rsidRDefault="00764C52">
      <w:pPr>
        <w:rPr>
          <w:rFonts w:cs="Times New Roman"/>
          <w:szCs w:val="24"/>
        </w:rPr>
      </w:pPr>
      <w:r w:rsidRPr="00A81630">
        <w:rPr>
          <w:rFonts w:cs="Times New Roman"/>
          <w:szCs w:val="24"/>
        </w:rPr>
        <w:t>GB5270           金属基体上的金属覆盖层附着强度试验方法</w:t>
      </w:r>
    </w:p>
    <w:p w:rsidR="001C0C7C" w:rsidRDefault="00764C52">
      <w:pPr>
        <w:rPr>
          <w:rFonts w:cs="Times New Roman"/>
          <w:szCs w:val="24"/>
        </w:rPr>
      </w:pPr>
      <w:r w:rsidRPr="00A81630">
        <w:rPr>
          <w:rFonts w:cs="Times New Roman"/>
          <w:szCs w:val="24"/>
        </w:rPr>
        <w:t>GB50171-92       电气装置安装工程盘、柜一、二次回路结线施工及验收规范</w:t>
      </w:r>
    </w:p>
    <w:p w:rsidR="001C0C7C" w:rsidRDefault="00764C52">
      <w:pPr>
        <w:rPr>
          <w:rFonts w:cs="Times New Roman"/>
          <w:szCs w:val="24"/>
        </w:rPr>
      </w:pPr>
      <w:r w:rsidRPr="00A81630">
        <w:rPr>
          <w:rFonts w:cs="Times New Roman"/>
          <w:szCs w:val="24"/>
        </w:rPr>
        <w:lastRenderedPageBreak/>
        <w:t>GB4208-1993      外壳防护等级（IP代码）</w:t>
      </w:r>
    </w:p>
    <w:p w:rsidR="001C0C7C" w:rsidRDefault="00764C52">
      <w:pPr>
        <w:rPr>
          <w:rFonts w:cs="Times New Roman"/>
          <w:szCs w:val="24"/>
        </w:rPr>
      </w:pPr>
      <w:r w:rsidRPr="00A81630">
        <w:rPr>
          <w:rFonts w:cs="Times New Roman"/>
          <w:szCs w:val="24"/>
        </w:rPr>
        <w:t>GB/T13912-92     金属覆盖层钢铁制品热镀锌技术要求</w:t>
      </w:r>
    </w:p>
    <w:p w:rsidR="001C0C7C" w:rsidRDefault="00764C52">
      <w:pPr>
        <w:rPr>
          <w:rFonts w:cs="Times New Roman"/>
          <w:szCs w:val="24"/>
        </w:rPr>
      </w:pPr>
      <w:r w:rsidRPr="00A81630">
        <w:rPr>
          <w:rFonts w:cs="Times New Roman"/>
          <w:szCs w:val="24"/>
        </w:rPr>
        <w:t>JB/T3085-1999    电力传动控制装置的产品包装与运输规程</w:t>
      </w:r>
    </w:p>
    <w:p w:rsidR="001C0C7C" w:rsidRDefault="00764C52">
      <w:pPr>
        <w:rPr>
          <w:rFonts w:cs="Times New Roman"/>
          <w:szCs w:val="24"/>
        </w:rPr>
      </w:pPr>
      <w:r w:rsidRPr="00A81630">
        <w:rPr>
          <w:rFonts w:cs="Times New Roman"/>
          <w:szCs w:val="24"/>
        </w:rPr>
        <w:t>GB191-1990       包装储运图示标志</w:t>
      </w:r>
    </w:p>
    <w:p w:rsidR="001C0C7C" w:rsidRDefault="00764C52">
      <w:pPr>
        <w:rPr>
          <w:rFonts w:cs="Times New Roman"/>
          <w:szCs w:val="24"/>
        </w:rPr>
      </w:pPr>
      <w:r w:rsidRPr="00A81630">
        <w:rPr>
          <w:rFonts w:cs="Times New Roman"/>
          <w:szCs w:val="24"/>
        </w:rPr>
        <w:t>JB/T5877-1991    低压固定封闭式成套开关设备</w:t>
      </w:r>
    </w:p>
    <w:p w:rsidR="001C0C7C" w:rsidRDefault="00764C52">
      <w:pPr>
        <w:rPr>
          <w:rFonts w:hAnsi="宋体" w:cs="Times New Roman"/>
          <w:szCs w:val="24"/>
        </w:rPr>
      </w:pPr>
      <w:r w:rsidRPr="003910A1">
        <w:rPr>
          <w:rFonts w:hAnsi="宋体" w:cs="Times New Roman"/>
          <w:szCs w:val="24"/>
        </w:rPr>
        <w:t>02D501-2         等电位联结安装</w:t>
      </w:r>
    </w:p>
    <w:p w:rsidR="001C0C7C" w:rsidRDefault="00764C52">
      <w:pPr>
        <w:rPr>
          <w:rFonts w:hAnsi="宋体" w:cs="Times New Roman"/>
          <w:szCs w:val="24"/>
        </w:rPr>
      </w:pPr>
      <w:r w:rsidRPr="001D3996">
        <w:rPr>
          <w:rFonts w:hAnsi="宋体" w:cs="Times New Roman"/>
          <w:szCs w:val="24"/>
        </w:rPr>
        <w:t>GB12668-2016</w:t>
      </w:r>
      <w:r w:rsidRPr="001D3996">
        <w:rPr>
          <w:rFonts w:hAnsi="宋体" w:cs="Times New Roman" w:hint="eastAsia"/>
          <w:szCs w:val="24"/>
        </w:rPr>
        <w:t xml:space="preserve"> </w:t>
      </w:r>
      <w:r w:rsidRPr="001D3996">
        <w:rPr>
          <w:rFonts w:hAnsi="宋体" w:cs="Times New Roman"/>
          <w:szCs w:val="24"/>
        </w:rPr>
        <w:t xml:space="preserve">    变频调速电机系统技术条件</w:t>
      </w:r>
    </w:p>
    <w:p w:rsidR="001C0C7C" w:rsidRDefault="00764C52">
      <w:pPr>
        <w:rPr>
          <w:rFonts w:hAnsi="宋体" w:cs="Arial"/>
          <w:color w:val="333333"/>
          <w:shd w:val="clear" w:color="auto" w:fill="FFFFFF"/>
        </w:rPr>
      </w:pPr>
      <w:r w:rsidRPr="001D3996">
        <w:rPr>
          <w:rFonts w:hAnsi="宋体" w:cs="Arial"/>
          <w:color w:val="333333"/>
          <w:shd w:val="clear" w:color="auto" w:fill="FFFFFF"/>
        </w:rPr>
        <w:t>GB/T13539-2008   变频调速电气设备 EMC产品家族标准</w:t>
      </w:r>
    </w:p>
    <w:p w:rsidR="001C0C7C" w:rsidRDefault="00764C52">
      <w:pPr>
        <w:rPr>
          <w:rFonts w:hAnsi="宋体" w:cs="Arial"/>
          <w:color w:val="333333"/>
          <w:shd w:val="clear" w:color="auto" w:fill="FFFFFF"/>
        </w:rPr>
      </w:pPr>
      <w:r w:rsidRPr="001D3996">
        <w:rPr>
          <w:rFonts w:hAnsi="宋体" w:cs="Arial"/>
          <w:color w:val="333333"/>
          <w:shd w:val="clear" w:color="auto" w:fill="FFFFFF"/>
        </w:rPr>
        <w:t>GB/T 34123-2017  电力系统变频器保护技术规范</w:t>
      </w:r>
    </w:p>
    <w:p w:rsidR="001C0C7C" w:rsidRDefault="00764C52">
      <w:pPr>
        <w:rPr>
          <w:rFonts w:hAnsi="宋体" w:cs="Times New Roman"/>
          <w:szCs w:val="24"/>
        </w:rPr>
      </w:pPr>
      <w:r w:rsidRPr="001D3996">
        <w:rPr>
          <w:rFonts w:hAnsi="宋体" w:cs="Times New Roman"/>
          <w:szCs w:val="24"/>
        </w:rPr>
        <w:t>DB41/T 1202-2016 变频器电力电缆</w:t>
      </w:r>
    </w:p>
    <w:p w:rsidR="001C0C7C" w:rsidRDefault="00764C52">
      <w:pPr>
        <w:rPr>
          <w:rFonts w:hAnsi="宋体" w:cs="Times New Roman"/>
          <w:szCs w:val="24"/>
        </w:rPr>
      </w:pPr>
      <w:r w:rsidRPr="001D3996">
        <w:rPr>
          <w:rFonts w:hAnsi="宋体" w:cs="Times New Roman"/>
          <w:szCs w:val="24"/>
        </w:rPr>
        <w:t>JB/T 11420-2013  空气压缩机用低压变频器</w:t>
      </w:r>
    </w:p>
    <w:p w:rsidR="00764C52" w:rsidRPr="00764C52" w:rsidRDefault="00764C52" w:rsidP="00764C52">
      <w:pPr>
        <w:pStyle w:val="af6"/>
        <w:ind w:firstLineChars="0" w:firstLine="0"/>
        <w:rPr>
          <w:rFonts w:ascii="宋体" w:hAnsi="宋体"/>
        </w:rPr>
      </w:pPr>
      <w:r w:rsidRPr="00764C52">
        <w:rPr>
          <w:rFonts w:ascii="宋体" w:hAnsi="宋体" w:hint="eastAsia"/>
        </w:rPr>
        <w:t>LGi-O-9.7.4-002</w:t>
      </w:r>
      <w:r w:rsidRPr="00764C52">
        <w:rPr>
          <w:rFonts w:ascii="宋体" w:hAnsi="宋体"/>
        </w:rPr>
        <w:t xml:space="preserve"> </w:t>
      </w:r>
      <w:r w:rsidRPr="00764C52">
        <w:rPr>
          <w:rFonts w:ascii="宋体" w:hAnsi="宋体" w:hint="eastAsia"/>
        </w:rPr>
        <w:t>《设备电气安全通用技术标准》1.0版</w:t>
      </w:r>
    </w:p>
    <w:p w:rsidR="00764C52" w:rsidRPr="00764C52" w:rsidRDefault="00764C52" w:rsidP="00764C52">
      <w:pPr>
        <w:pStyle w:val="af6"/>
        <w:ind w:firstLineChars="0" w:firstLine="0"/>
        <w:rPr>
          <w:rFonts w:ascii="宋体" w:hAnsi="宋体"/>
        </w:rPr>
      </w:pPr>
      <w:r w:rsidRPr="00764C52">
        <w:rPr>
          <w:rFonts w:ascii="宋体" w:hAnsi="宋体"/>
        </w:rPr>
        <w:t>LGiMM-T-TE-00749《组件制造中心设备安全技术标准》4.0版</w:t>
      </w:r>
    </w:p>
    <w:p w:rsidR="001C0C7C" w:rsidRDefault="00764C52">
      <w:pPr>
        <w:rPr>
          <w:rFonts w:cs="Times New Roman"/>
          <w:szCs w:val="24"/>
        </w:rPr>
      </w:pPr>
      <w:r w:rsidRPr="00A81630">
        <w:rPr>
          <w:rFonts w:cs="Times New Roman" w:hint="eastAsia"/>
          <w:szCs w:val="24"/>
        </w:rPr>
        <w:t>上述所列技术标准是应完全达到的最低标准。本要求所使用的标准如与卖方所执行的标准不一致时，按较高标准执行。所有标准都会被修订，有新标准颁布时，执行新标准。</w:t>
      </w:r>
    </w:p>
    <w:p w:rsidR="001C0C7C" w:rsidRDefault="00764C52">
      <w:pPr>
        <w:pStyle w:val="a5"/>
        <w:spacing w:before="156"/>
      </w:pPr>
      <w:bookmarkStart w:id="3" w:name="_Toc225979137"/>
      <w:r>
        <w:rPr>
          <w:rFonts w:hint="eastAsia"/>
        </w:rPr>
        <w:t>2</w:t>
      </w:r>
      <w:r>
        <w:t xml:space="preserve">. </w:t>
      </w:r>
      <w:r w:rsidRPr="00A7062D">
        <w:rPr>
          <w:rFonts w:hint="eastAsia"/>
        </w:rPr>
        <w:t>设备出厂设备性能验收及违约罚则</w:t>
      </w:r>
      <w:bookmarkEnd w:id="3"/>
    </w:p>
    <w:p w:rsidR="001C0C7C" w:rsidRDefault="00764C52">
      <w:r>
        <w:t>1</w:t>
      </w:r>
      <w:r>
        <w:rPr>
          <w:rFonts w:hint="eastAsia"/>
        </w:rPr>
        <w:t>）</w:t>
      </w:r>
      <w:r w:rsidRPr="007600B2">
        <w:t>供方必须保证所提供元件参数、铜排规格、柜体结构材质等关键参数满足投标文件。</w:t>
      </w:r>
    </w:p>
    <w:p w:rsidR="001C0C7C" w:rsidRDefault="00764C52">
      <w:r>
        <w:t>2</w:t>
      </w:r>
      <w:r>
        <w:rPr>
          <w:rFonts w:hint="eastAsia"/>
        </w:rPr>
        <w:t>）</w:t>
      </w:r>
      <w:r w:rsidRPr="007600B2">
        <w:t>供方在设备出厂前须书面通知需方到工厂进行检测，若国内有专业检测机构，则需方到场后将对每种机型随机抽取一台（或重要部件）并委托第三方机构进行检测，检测完成后再发往需方项目现场。第三方检测机构由需方指定，供方负责送检并承担检测和运输费用。</w:t>
      </w:r>
    </w:p>
    <w:p w:rsidR="001C0C7C" w:rsidRDefault="00764C52">
      <w:r>
        <w:t>3</w:t>
      </w:r>
      <w:r>
        <w:rPr>
          <w:rFonts w:hint="eastAsia"/>
        </w:rPr>
        <w:t>）</w:t>
      </w:r>
      <w:r w:rsidRPr="007600B2">
        <w:t>第三方检测机构依据国家相关标准进行检测，需方依据检测结果对供方设备的性能进行评</w:t>
      </w:r>
      <w:r w:rsidRPr="009E680E">
        <w:t>价。</w:t>
      </w:r>
    </w:p>
    <w:p w:rsidR="001C0C7C" w:rsidRDefault="00764C52">
      <w:r w:rsidRPr="009E680E">
        <w:t>4</w:t>
      </w:r>
      <w:r w:rsidRPr="009E680E">
        <w:rPr>
          <w:rFonts w:hint="eastAsia"/>
        </w:rPr>
        <w:t>）</w:t>
      </w:r>
      <w:r w:rsidRPr="009E680E">
        <w:t>检测结果优于供方保证值则性能验收通过；检测结果未达到供方保证值，则视为供方违约，对供方进行罚款，罚款额度计算方法如下：</w:t>
      </w:r>
    </w:p>
    <w:p w:rsidR="001C0C7C" w:rsidRDefault="00764C52">
      <w:r w:rsidRPr="009E680E">
        <w:rPr>
          <w:rFonts w:hint="eastAsia"/>
        </w:rPr>
        <w:t>总罚款金额</w:t>
      </w:r>
      <w:r w:rsidRPr="009E680E">
        <w:t>=每台柜产品元件偏差总和</w:t>
      </w:r>
    </w:p>
    <w:p w:rsidR="001C0C7C" w:rsidRDefault="00764C52">
      <w:r w:rsidRPr="009E680E">
        <w:t>元件偏差罚款金额=未达标元件造价百分比（最大值）</w:t>
      </w:r>
      <w:r w:rsidRPr="009E680E">
        <w:t>×</w:t>
      </w:r>
      <w:r w:rsidRPr="009E680E">
        <w:t>10</w:t>
      </w:r>
    </w:p>
    <w:p w:rsidR="001C0C7C" w:rsidRDefault="00764C52">
      <w:pPr>
        <w:rPr>
          <w:rFonts w:hAnsi="宋体"/>
        </w:rPr>
      </w:pPr>
      <w:r w:rsidRPr="00D45518">
        <w:rPr>
          <w:rFonts w:hAnsi="宋体"/>
        </w:rPr>
        <w:t>5</w:t>
      </w:r>
      <w:r w:rsidRPr="00D45518">
        <w:rPr>
          <w:rFonts w:hAnsi="宋体" w:hint="eastAsia"/>
        </w:rPr>
        <w:t>）厂家完成图纸深化后必须保证提资（含基础图、技术文件等）的完整性和准确性：</w:t>
      </w:r>
    </w:p>
    <w:p w:rsidR="001C0C7C" w:rsidRDefault="00764C52">
      <w:pPr>
        <w:rPr>
          <w:rFonts w:hAnsi="宋体"/>
        </w:rPr>
      </w:pPr>
      <w:r w:rsidRPr="00D45518">
        <w:rPr>
          <w:rFonts w:hAnsi="宋体" w:hint="eastAsia"/>
        </w:rPr>
        <w:lastRenderedPageBreak/>
        <w:t>总罚款金额</w:t>
      </w:r>
      <w:r w:rsidRPr="00D45518">
        <w:rPr>
          <w:rFonts w:hAnsi="宋体"/>
        </w:rPr>
        <w:t>=每台柜产品元件偏差总和+提资文件偏差总和</w:t>
      </w:r>
    </w:p>
    <w:p w:rsidR="001C0C7C" w:rsidRDefault="00764C52">
      <w:pPr>
        <w:rPr>
          <w:rFonts w:hAnsi="宋体"/>
        </w:rPr>
      </w:pPr>
      <w:r w:rsidRPr="00D45518">
        <w:rPr>
          <w:rFonts w:hAnsi="宋体" w:hint="eastAsia"/>
        </w:rPr>
        <w:t>元件偏差罚款金额</w:t>
      </w:r>
      <w:r w:rsidRPr="00D45518">
        <w:rPr>
          <w:rFonts w:hAnsi="宋体"/>
        </w:rPr>
        <w:t>=未达标元件造价百分比（最大值）×10</w:t>
      </w:r>
    </w:p>
    <w:p w:rsidR="001C0C7C" w:rsidRDefault="00764C52">
      <w:pPr>
        <w:rPr>
          <w:rFonts w:hAnsi="宋体"/>
        </w:rPr>
      </w:pPr>
      <w:r w:rsidRPr="00D45518">
        <w:rPr>
          <w:rFonts w:hAnsi="宋体" w:hint="eastAsia"/>
        </w:rPr>
        <w:t>提资文件偏差金额</w:t>
      </w:r>
      <w:r w:rsidRPr="00D45518">
        <w:rPr>
          <w:rFonts w:hAnsi="宋体"/>
        </w:rPr>
        <w:t>=因数据偏差造成的直接损失金额×10</w:t>
      </w:r>
      <w:r w:rsidRPr="00D45518">
        <w:rPr>
          <w:rFonts w:hAnsi="宋体" w:hint="eastAsia"/>
        </w:rPr>
        <w:t>。</w:t>
      </w:r>
    </w:p>
    <w:p w:rsidR="001C0C7C" w:rsidRDefault="00764C52">
      <w:pPr>
        <w:pStyle w:val="a5"/>
        <w:spacing w:before="156"/>
      </w:pPr>
      <w:bookmarkStart w:id="4" w:name="_Toc225979138"/>
      <w:r>
        <w:rPr>
          <w:rFonts w:hint="eastAsia"/>
        </w:rPr>
        <w:t>3</w:t>
      </w:r>
      <w:r>
        <w:t xml:space="preserve">. </w:t>
      </w:r>
      <w:r w:rsidRPr="00A7062D">
        <w:rPr>
          <w:rFonts w:hint="eastAsia"/>
        </w:rPr>
        <w:t>通用要求</w:t>
      </w:r>
      <w:bookmarkEnd w:id="4"/>
    </w:p>
    <w:p w:rsidR="001C0C7C" w:rsidRDefault="00764C52">
      <w:pPr>
        <w:pStyle w:val="a7"/>
      </w:pPr>
      <w:bookmarkStart w:id="5" w:name="_Toc225979139"/>
      <w:r>
        <w:rPr>
          <w:rFonts w:hint="eastAsia"/>
        </w:rPr>
        <w:t>3</w:t>
      </w:r>
      <w:r>
        <w:t>.1</w:t>
      </w:r>
      <w:r w:rsidRPr="000603CC">
        <w:t>柜体、箱体要求</w:t>
      </w:r>
      <w:bookmarkEnd w:id="5"/>
    </w:p>
    <w:p w:rsidR="001C0C7C" w:rsidRDefault="00764C52">
      <w:r w:rsidRPr="000603CC">
        <w:t>1）产品（包括所选用的主要器件）必须符合中国电工产品认证委员会的安全认证要求，其电气设备上应带有安全认证保证；必须符合国家现行技术标准的规定，并应提供合格证书等</w:t>
      </w:r>
      <w:r>
        <w:rPr>
          <w:rFonts w:hint="eastAsia"/>
        </w:rPr>
        <w:t>；</w:t>
      </w:r>
    </w:p>
    <w:p w:rsidR="001C0C7C" w:rsidRDefault="00764C52">
      <w:r w:rsidRPr="000603CC">
        <w:t>2）产品所选用的元器件必须保证是正品</w:t>
      </w:r>
      <w:r>
        <w:rPr>
          <w:rFonts w:hint="eastAsia"/>
        </w:rPr>
        <w:t>；</w:t>
      </w:r>
    </w:p>
    <w:p w:rsidR="001C0C7C" w:rsidRDefault="00764C52">
      <w:r w:rsidRPr="000603CC">
        <w:t>3）箱（柜）体的钢板厚度不应小于1.5mm冷轧板；箱体采用标准柜型。若该尺寸不满足设计要求，柜体的尺寸可以相应的改动，并报出箱体的实际尺寸，但安装的固定支架必须严格按照提供的尺寸设计，并提供安装示意图</w:t>
      </w:r>
      <w:r>
        <w:rPr>
          <w:rFonts w:hint="eastAsia"/>
        </w:rPr>
        <w:t>；</w:t>
      </w:r>
    </w:p>
    <w:p w:rsidR="001C0C7C" w:rsidRDefault="00764C52">
      <w:r>
        <w:rPr>
          <w:rFonts w:hint="eastAsia"/>
        </w:rPr>
        <w:t>4</w:t>
      </w:r>
      <w:r w:rsidRPr="000603CC">
        <w:t>）箱体采用喷塑，箱体颜色采用工业灰色</w:t>
      </w:r>
      <w:r>
        <w:rPr>
          <w:rFonts w:hint="eastAsia"/>
        </w:rPr>
        <w:t>（</w:t>
      </w:r>
      <w:r>
        <w:rPr>
          <w:rFonts w:hAnsi="宋体" w:hint="eastAsia"/>
        </w:rPr>
        <w:t>RAL703</w:t>
      </w:r>
      <w:r>
        <w:rPr>
          <w:rFonts w:hAnsi="宋体"/>
        </w:rPr>
        <w:t>5</w:t>
      </w:r>
      <w:r>
        <w:rPr>
          <w:rFonts w:hint="eastAsia"/>
        </w:rPr>
        <w:t>）</w:t>
      </w:r>
      <w:r w:rsidRPr="000603CC">
        <w:t>，采用相应的防腐蚀措施</w:t>
      </w:r>
      <w:r>
        <w:rPr>
          <w:rFonts w:hint="eastAsia"/>
        </w:rPr>
        <w:t>；</w:t>
      </w:r>
    </w:p>
    <w:p w:rsidR="00AE32F5" w:rsidRDefault="00764C52">
      <w:pPr>
        <w:rPr>
          <w:color w:val="FF0000"/>
        </w:rPr>
      </w:pPr>
      <w:r>
        <w:rPr>
          <w:rFonts w:hint="eastAsia"/>
        </w:rPr>
        <w:t>5</w:t>
      </w:r>
      <w:r w:rsidRPr="000603CC">
        <w:t>）箱体必须有铭牌。</w:t>
      </w:r>
      <w:r w:rsidRPr="00C13AAA">
        <w:rPr>
          <w:rFonts w:hint="eastAsia"/>
        </w:rPr>
        <w:t>至少设置两个排风扇安装于变频柜前柜门或侧面（若安装于变频柜侧面生产前需经甲方提前确认），</w:t>
      </w:r>
      <w:r>
        <w:rPr>
          <w:rFonts w:hint="eastAsia"/>
        </w:rPr>
        <w:t>其余部位排风扇由厂家自行设置（</w:t>
      </w:r>
      <w:r w:rsidRPr="00560026">
        <w:rPr>
          <w:rFonts w:hint="eastAsia"/>
        </w:rPr>
        <w:t>排风扇设置温度控制器，可进行温度启停控制）</w:t>
      </w:r>
      <w:r w:rsidRPr="00560026">
        <w:t>，</w:t>
      </w:r>
      <w:r w:rsidRPr="001D3996">
        <w:rPr>
          <w:rFonts w:hint="eastAsia"/>
        </w:rPr>
        <w:t>单个风扇功率不小于</w:t>
      </w:r>
      <w:r>
        <w:t>45</w:t>
      </w:r>
      <w:r w:rsidRPr="001D3996">
        <w:rPr>
          <w:rFonts w:hint="eastAsia"/>
        </w:rPr>
        <w:t>w且应有防护罩</w:t>
      </w:r>
      <w:r>
        <w:rPr>
          <w:rFonts w:hint="eastAsia"/>
        </w:rPr>
        <w:t>，进风口要求</w:t>
      </w:r>
      <w:r w:rsidRPr="000603CC">
        <w:t>有防尘罩</w:t>
      </w:r>
      <w:r>
        <w:rPr>
          <w:rFonts w:hint="eastAsia"/>
        </w:rPr>
        <w:t>（要便于拆卸，方便后期维护）</w:t>
      </w:r>
      <w:r w:rsidR="00AE32F5">
        <w:rPr>
          <w:rFonts w:hint="eastAsia"/>
        </w:rPr>
        <w:t>。</w:t>
      </w:r>
      <w:r w:rsidR="00AE32F5" w:rsidRPr="00AE32F5">
        <w:rPr>
          <w:rFonts w:hint="eastAsia"/>
          <w:color w:val="FF0000"/>
        </w:rPr>
        <w:t>散热风扇扇叶要求采用金属</w:t>
      </w:r>
      <w:r w:rsidR="00AE32F5">
        <w:rPr>
          <w:rFonts w:hint="eastAsia"/>
          <w:color w:val="FF0000"/>
        </w:rPr>
        <w:t>材质</w:t>
      </w:r>
      <w:r w:rsidR="00AE32F5" w:rsidRPr="00AE32F5">
        <w:rPr>
          <w:rFonts w:hint="eastAsia"/>
          <w:color w:val="FF0000"/>
        </w:rPr>
        <w:t>，</w:t>
      </w:r>
      <w:r w:rsidR="00AE32F5">
        <w:rPr>
          <w:rFonts w:hint="eastAsia"/>
          <w:color w:val="FF0000"/>
        </w:rPr>
        <w:t>要求风扇本体或控制回路具备堵转保护，</w:t>
      </w:r>
      <w:r w:rsidR="00AE32F5" w:rsidRPr="00AE32F5">
        <w:rPr>
          <w:rFonts w:hint="eastAsia"/>
          <w:color w:val="FF0000"/>
        </w:rPr>
        <w:t>实现风扇</w:t>
      </w:r>
      <w:r w:rsidR="00AE32F5">
        <w:rPr>
          <w:rFonts w:hint="eastAsia"/>
          <w:color w:val="FF0000"/>
        </w:rPr>
        <w:t>供电</w:t>
      </w:r>
      <w:r w:rsidR="00AE32F5" w:rsidRPr="00AE32F5">
        <w:rPr>
          <w:rFonts w:hint="eastAsia"/>
          <w:color w:val="FF0000"/>
        </w:rPr>
        <w:t>回路超温跳闸</w:t>
      </w:r>
      <w:r w:rsidR="00AE32F5">
        <w:rPr>
          <w:rFonts w:hint="eastAsia"/>
          <w:color w:val="FF0000"/>
        </w:rPr>
        <w:t>，避免风扇堵转产生高温导致火灾风险；</w:t>
      </w:r>
    </w:p>
    <w:p w:rsidR="001C0C7C" w:rsidRDefault="00764C52">
      <w:r>
        <w:rPr>
          <w:rFonts w:hint="eastAsia"/>
        </w:rPr>
        <w:t>6</w:t>
      </w:r>
      <w:r w:rsidRPr="000603CC">
        <w:t>）箱体的内部结构布置必须严格按系统图、国家标准及地方规范执行；内部接线应排列整齐、清晰和美观，绑扎成束或敷于专用塑料槽内卡在安装架上；配线应考虑足够的余量。所选用的导线、尼龙扎带、塑料线槽等均为阻燃型</w:t>
      </w:r>
      <w:r>
        <w:rPr>
          <w:rFonts w:hint="eastAsia"/>
        </w:rPr>
        <w:t>；</w:t>
      </w:r>
    </w:p>
    <w:p w:rsidR="001C0C7C" w:rsidRDefault="00764C52">
      <w:r>
        <w:rPr>
          <w:rFonts w:hint="eastAsia"/>
        </w:rPr>
        <w:t>7</w:t>
      </w:r>
      <w:r w:rsidRPr="000603CC">
        <w:t>）电箱柜门内侧</w:t>
      </w:r>
      <w:r w:rsidRPr="00F42F73">
        <w:rPr>
          <w:rFonts w:hint="eastAsia"/>
        </w:rPr>
        <w:t>设置资料放置卡槽</w:t>
      </w:r>
      <w:r>
        <w:rPr>
          <w:rFonts w:hint="eastAsia"/>
        </w:rPr>
        <w:t>，便于</w:t>
      </w:r>
      <w:r w:rsidRPr="000603CC">
        <w:t>电气系统图</w:t>
      </w:r>
      <w:r>
        <w:rPr>
          <w:rFonts w:hint="eastAsia"/>
        </w:rPr>
        <w:t>等资料放置；</w:t>
      </w:r>
    </w:p>
    <w:p w:rsidR="001C0C7C" w:rsidRDefault="00764C52">
      <w:r>
        <w:rPr>
          <w:rFonts w:hint="eastAsia"/>
        </w:rPr>
        <w:t>8</w:t>
      </w:r>
      <w:r w:rsidRPr="000603CC">
        <w:t>）中性线母排和接地母排的电流容量必须经过计算且满足规范要求；箱内电器元件的上方标志该元件的文字符号，各电路的导线端头也应标志相应的文字符号。所有的文字符号应与提供的线路图、系统图上的文字符号一致。所使用的图形和符号应符号相应的国家标准</w:t>
      </w:r>
      <w:r>
        <w:rPr>
          <w:rFonts w:hint="eastAsia"/>
        </w:rPr>
        <w:t>；</w:t>
      </w:r>
    </w:p>
    <w:p w:rsidR="001C0C7C" w:rsidRDefault="00764C52">
      <w:r>
        <w:rPr>
          <w:rFonts w:hint="eastAsia"/>
        </w:rPr>
        <w:t>9</w:t>
      </w:r>
      <w:r w:rsidRPr="000603CC">
        <w:t>）柜门、盖、覆板必须与保护电路可靠连接；柜内保护导体颜色符合规定；支撑固定导体的绝缘子外表不得有裂纹或缺损；二次配线应使用铜芯绝缘软线。其截面应不小于：电流回路2.5mm2，电压回路1.5mm2导线。本工程采用TN-S系统供电，PE、N线端子采用方铜端子</w:t>
      </w:r>
      <w:r>
        <w:rPr>
          <w:rFonts w:hint="eastAsia"/>
        </w:rPr>
        <w:t>，</w:t>
      </w:r>
      <w:r w:rsidRPr="003E0B59">
        <w:rPr>
          <w:rFonts w:hint="eastAsia"/>
        </w:rPr>
        <w:t>柜门、盖、覆板必须可靠接地连接</w:t>
      </w:r>
      <w:r>
        <w:rPr>
          <w:rFonts w:hint="eastAsia"/>
        </w:rPr>
        <w:t>，</w:t>
      </w:r>
      <w:r w:rsidRPr="003E0B59">
        <w:t>根据92DQ3 3-34常用接线端子</w:t>
      </w:r>
      <w:r>
        <w:rPr>
          <w:rFonts w:hint="eastAsia"/>
        </w:rPr>
        <w:t>施工</w:t>
      </w:r>
      <w:r w:rsidRPr="003E0B59">
        <w:t>，PE、N线端子距离不</w:t>
      </w:r>
      <w:r>
        <w:rPr>
          <w:rFonts w:hint="eastAsia"/>
        </w:rPr>
        <w:lastRenderedPageBreak/>
        <w:t>能</w:t>
      </w:r>
      <w:r w:rsidRPr="003E0B59">
        <w:t>紧凑</w:t>
      </w:r>
      <w:r>
        <w:rPr>
          <w:rFonts w:hint="eastAsia"/>
        </w:rPr>
        <w:t>设置</w:t>
      </w:r>
      <w:r w:rsidRPr="003E0B59">
        <w:t>，</w:t>
      </w:r>
      <w:r>
        <w:rPr>
          <w:rFonts w:hint="eastAsia"/>
        </w:rPr>
        <w:t>要</w:t>
      </w:r>
      <w:r w:rsidRPr="003E0B59">
        <w:t>方便</w:t>
      </w:r>
      <w:r>
        <w:rPr>
          <w:rFonts w:hint="eastAsia"/>
        </w:rPr>
        <w:t>后续</w:t>
      </w:r>
      <w:r w:rsidRPr="003E0B59">
        <w:t>接线。</w:t>
      </w:r>
    </w:p>
    <w:p w:rsidR="001C0C7C" w:rsidRDefault="00764C52">
      <w:r>
        <w:rPr>
          <w:rFonts w:hint="eastAsia"/>
        </w:rPr>
        <w:t>1</w:t>
      </w:r>
      <w:r>
        <w:t>0</w:t>
      </w:r>
      <w:r w:rsidRPr="000603CC">
        <w:t>）柜内应采用规定的指示灯。指示灯及按钮按GB2682-81《电工成套装置中指志灯和按钮的颜色》的规定选择。</w:t>
      </w:r>
    </w:p>
    <w:p w:rsidR="001C0C7C" w:rsidRDefault="00764C52">
      <w:r w:rsidRPr="003E0B59">
        <w:rPr>
          <w:rFonts w:hint="eastAsia"/>
        </w:rPr>
        <w:t>1</w:t>
      </w:r>
      <w:r w:rsidRPr="003E0B59">
        <w:t>1</w:t>
      </w:r>
      <w:r w:rsidRPr="003E0B59">
        <w:rPr>
          <w:rFonts w:hint="eastAsia"/>
        </w:rPr>
        <w:t>）柜内铜导体选用T</w:t>
      </w:r>
      <w:r w:rsidRPr="003E0B59">
        <w:t>2</w:t>
      </w:r>
      <w:r w:rsidRPr="003E0B59">
        <w:rPr>
          <w:rFonts w:hint="eastAsia"/>
        </w:rPr>
        <w:t>纯铜，采用国内一线品牌</w:t>
      </w:r>
      <w:r>
        <w:rPr>
          <w:rFonts w:hint="eastAsia"/>
        </w:rPr>
        <w:t>，</w:t>
      </w:r>
      <w:r w:rsidRPr="001D3996">
        <w:rPr>
          <w:rFonts w:hint="eastAsia"/>
        </w:rPr>
        <w:t>总开关下方铜排必须使用相应相色的热缩管热缩，转接铜排高于相间隔板的同样需要套热缩管。</w:t>
      </w:r>
    </w:p>
    <w:p w:rsidR="001C0C7C" w:rsidRDefault="00764C52">
      <w:r w:rsidRPr="00560026">
        <w:rPr>
          <w:rFonts w:hint="eastAsia"/>
        </w:rPr>
        <w:t>1</w:t>
      </w:r>
      <w:r w:rsidRPr="00560026">
        <w:t>2</w:t>
      </w:r>
      <w:r w:rsidRPr="00560026">
        <w:rPr>
          <w:rFonts w:hint="eastAsia"/>
        </w:rPr>
        <w:t>)落地配电柜均需设置10#槽钢基础。电缆下进下出的落地配电柜底部需增加200mm一体基础用于敷设电缆，在两侧预留洞孔带可拆卸封板。</w:t>
      </w:r>
    </w:p>
    <w:p w:rsidR="00901183" w:rsidRDefault="00C96C0F">
      <w:pPr>
        <w:rPr>
          <w:color w:val="FF0000"/>
        </w:rPr>
      </w:pPr>
      <w:r w:rsidRPr="00F45364">
        <w:rPr>
          <w:rFonts w:hint="eastAsia"/>
          <w:color w:val="FF0000"/>
        </w:rPr>
        <w:t>1</w:t>
      </w:r>
      <w:r w:rsidRPr="00F45364">
        <w:rPr>
          <w:color w:val="FF0000"/>
        </w:rPr>
        <w:t>3</w:t>
      </w:r>
      <w:r w:rsidRPr="00F45364">
        <w:rPr>
          <w:rFonts w:hint="eastAsia"/>
          <w:color w:val="FF0000"/>
        </w:rPr>
        <w:t>）除带有变频器外的配电箱柜外，其他配电箱柜采用双层门方式，打开第一层门仅可直接操作断路器手柄，其他</w:t>
      </w:r>
      <w:r w:rsidR="002B0D1B" w:rsidRPr="00F45364">
        <w:rPr>
          <w:rFonts w:hint="eastAsia"/>
          <w:color w:val="FF0000"/>
        </w:rPr>
        <w:t>带电</w:t>
      </w:r>
      <w:r w:rsidRPr="00F45364">
        <w:rPr>
          <w:rFonts w:hint="eastAsia"/>
          <w:color w:val="FF0000"/>
        </w:rPr>
        <w:t>部件均隔离在第一层门内，</w:t>
      </w:r>
      <w:r w:rsidR="002B0D1B" w:rsidRPr="00F45364">
        <w:rPr>
          <w:rFonts w:hint="eastAsia"/>
          <w:color w:val="FF0000"/>
        </w:rPr>
        <w:t>打开第二层门方可对所有电气元件进行检修维护。两层门要求采用不同钥匙打开，以便使用部门和厂务部门分别开放开门权限。</w:t>
      </w:r>
    </w:p>
    <w:p w:rsidR="006149D9" w:rsidRDefault="006149D9">
      <w:pPr>
        <w:rPr>
          <w:color w:val="FF0000"/>
        </w:rPr>
      </w:pPr>
      <w:r>
        <w:rPr>
          <w:rFonts w:hint="eastAsia"/>
          <w:color w:val="FF0000"/>
        </w:rPr>
        <w:t>1</w:t>
      </w:r>
      <w:r>
        <w:rPr>
          <w:color w:val="FF0000"/>
        </w:rPr>
        <w:t>4</w:t>
      </w:r>
      <w:r>
        <w:rPr>
          <w:rFonts w:hint="eastAsia"/>
          <w:color w:val="FF0000"/>
        </w:rPr>
        <w:t>）</w:t>
      </w:r>
      <w:r w:rsidR="00A64640" w:rsidRPr="00A64640">
        <w:rPr>
          <w:rFonts w:hint="eastAsia"/>
          <w:color w:val="FF0000"/>
        </w:rPr>
        <w:t>所有导体连接螺栓必须采用8.8级高强度镀彩</w:t>
      </w:r>
      <w:proofErr w:type="gramStart"/>
      <w:r w:rsidR="00A64640" w:rsidRPr="00A64640">
        <w:rPr>
          <w:rFonts w:hint="eastAsia"/>
          <w:color w:val="FF0000"/>
        </w:rPr>
        <w:t>锌</w:t>
      </w:r>
      <w:proofErr w:type="gramEnd"/>
      <w:r w:rsidR="00A64640" w:rsidRPr="00A64640">
        <w:rPr>
          <w:rFonts w:hint="eastAsia"/>
          <w:color w:val="FF0000"/>
        </w:rPr>
        <w:t>螺栓，并有防松动措施。螺栓以规定扭力紧固，</w:t>
      </w:r>
      <w:proofErr w:type="gramStart"/>
      <w:r w:rsidR="00A64640" w:rsidRPr="00A64640">
        <w:rPr>
          <w:rFonts w:hint="eastAsia"/>
          <w:color w:val="FF0000"/>
        </w:rPr>
        <w:t>露扣长度</w:t>
      </w:r>
      <w:proofErr w:type="gramEnd"/>
      <w:r w:rsidR="00A64640" w:rsidRPr="00A64640">
        <w:rPr>
          <w:rFonts w:hint="eastAsia"/>
          <w:color w:val="FF0000"/>
        </w:rPr>
        <w:t>为3扣，并逐一用红色油漆细线标记</w:t>
      </w:r>
      <w:r w:rsidR="00A64640">
        <w:rPr>
          <w:rFonts w:hint="eastAsia"/>
          <w:color w:val="FF0000"/>
        </w:rPr>
        <w:t>，方便抽检及运维检查。</w:t>
      </w:r>
    </w:p>
    <w:p w:rsidR="006F7E16" w:rsidRPr="00A64640" w:rsidRDefault="006F7E16">
      <w:pPr>
        <w:rPr>
          <w:color w:val="FF0000"/>
        </w:rPr>
      </w:pPr>
      <w:r>
        <w:rPr>
          <w:rFonts w:hint="eastAsia"/>
          <w:color w:val="FF0000"/>
        </w:rPr>
        <w:t>1</w:t>
      </w:r>
      <w:r>
        <w:rPr>
          <w:color w:val="FF0000"/>
        </w:rPr>
        <w:t>5</w:t>
      </w:r>
      <w:r>
        <w:rPr>
          <w:rFonts w:hint="eastAsia"/>
          <w:color w:val="FF0000"/>
        </w:rPr>
        <w:t>）采用铝电缆与铜导体连接的进出线回路，必须采用铜铝过渡专用端子进行连接。</w:t>
      </w:r>
    </w:p>
    <w:p w:rsidR="001C0C7C" w:rsidRDefault="00764C52">
      <w:pPr>
        <w:pStyle w:val="a7"/>
      </w:pPr>
      <w:bookmarkStart w:id="6" w:name="_Toc225979140"/>
      <w:r>
        <w:t>3.2</w:t>
      </w:r>
      <w:r w:rsidRPr="000603CC">
        <w:t>柜体结构公用要求</w:t>
      </w:r>
      <w:bookmarkEnd w:id="6"/>
    </w:p>
    <w:p w:rsidR="001C0C7C" w:rsidRDefault="00764C52">
      <w:r>
        <w:t>1</w:t>
      </w:r>
      <w:r>
        <w:rPr>
          <w:rFonts w:hint="eastAsia"/>
        </w:rPr>
        <w:t>）</w:t>
      </w:r>
      <w:r w:rsidRPr="000603CC">
        <w:t>接线端子板的同一端子位置，最多接2根电线。并要预留10%以上备用端子</w:t>
      </w:r>
      <w:r>
        <w:rPr>
          <w:rFonts w:hint="eastAsia"/>
        </w:rPr>
        <w:t>；</w:t>
      </w:r>
    </w:p>
    <w:p w:rsidR="001C0C7C" w:rsidRDefault="00764C52">
      <w:r>
        <w:t>2</w:t>
      </w:r>
      <w:r>
        <w:rPr>
          <w:rFonts w:hint="eastAsia"/>
        </w:rPr>
        <w:t>）</w:t>
      </w:r>
      <w:r w:rsidRPr="000603CC">
        <w:t>软导线接点要压接专用接线端子，不得直接和端子板或元件连接</w:t>
      </w:r>
      <w:r w:rsidRPr="004C6249">
        <w:rPr>
          <w:rFonts w:hint="eastAsia"/>
        </w:rPr>
        <w:t>，多股软铜线必须搪锡处理</w:t>
      </w:r>
      <w:r w:rsidRPr="000603CC">
        <w:t>。硬线接线使用剥线器剥皮，导线端头不得有被剥伤的痕迹</w:t>
      </w:r>
      <w:r>
        <w:rPr>
          <w:rFonts w:hint="eastAsia"/>
        </w:rPr>
        <w:t>；</w:t>
      </w:r>
    </w:p>
    <w:p w:rsidR="001C0C7C" w:rsidRDefault="00764C52">
      <w:r>
        <w:t>3</w:t>
      </w:r>
      <w:r>
        <w:rPr>
          <w:rFonts w:hint="eastAsia"/>
        </w:rPr>
        <w:t>）</w:t>
      </w:r>
      <w:r w:rsidRPr="000603CC">
        <w:t>各接线端部都应有标号，并与图纸一致。标号要求为打印方式，长期使用不脱色，并能防水、防油。同一电线两端的标号必须相同，接到同一端子上的电线的标号相同。线号和导线结合紧密，不得自由滑动</w:t>
      </w:r>
      <w:r>
        <w:rPr>
          <w:rFonts w:hint="eastAsia"/>
        </w:rPr>
        <w:t>；</w:t>
      </w:r>
    </w:p>
    <w:p w:rsidR="001C0C7C" w:rsidRDefault="00764C52">
      <w:r>
        <w:t>4</w:t>
      </w:r>
      <w:r>
        <w:rPr>
          <w:rFonts w:hint="eastAsia"/>
        </w:rPr>
        <w:t>）</w:t>
      </w:r>
      <w:r w:rsidRPr="000603CC">
        <w:t>控制柜元件布置应预留20%以上富余空间</w:t>
      </w:r>
      <w:r>
        <w:rPr>
          <w:rFonts w:hint="eastAsia"/>
        </w:rPr>
        <w:t>；</w:t>
      </w:r>
    </w:p>
    <w:p w:rsidR="001C0C7C" w:rsidRDefault="00764C52">
      <w:r>
        <w:t>5</w:t>
      </w:r>
      <w:r>
        <w:rPr>
          <w:rFonts w:hint="eastAsia"/>
        </w:rPr>
        <w:t>）</w:t>
      </w:r>
      <w:r w:rsidRPr="000603CC">
        <w:t>柜、接线盒等箱体，不得有闲置的孔洞，多余的孔洞必须封闭</w:t>
      </w:r>
      <w:r>
        <w:rPr>
          <w:rFonts w:hint="eastAsia"/>
        </w:rPr>
        <w:t>；</w:t>
      </w:r>
    </w:p>
    <w:p w:rsidR="001C0C7C" w:rsidRDefault="00764C52">
      <w:r>
        <w:t>6</w:t>
      </w:r>
      <w:r>
        <w:rPr>
          <w:rFonts w:hint="eastAsia"/>
        </w:rPr>
        <w:t>）</w:t>
      </w:r>
      <w:r w:rsidRPr="000603CC">
        <w:t>柜内所有出柜导线必须先布置到端子板，再出线</w:t>
      </w:r>
      <w:r>
        <w:rPr>
          <w:rFonts w:hint="eastAsia"/>
        </w:rPr>
        <w:t>；</w:t>
      </w:r>
    </w:p>
    <w:p w:rsidR="001C0C7C" w:rsidRDefault="00764C52">
      <w:r>
        <w:t>7</w:t>
      </w:r>
      <w:r>
        <w:rPr>
          <w:rFonts w:hint="eastAsia"/>
        </w:rPr>
        <w:t>）</w:t>
      </w:r>
      <w:r w:rsidRPr="000603CC">
        <w:t>不同电压等级的端子应分开布置，不交叉混合</w:t>
      </w:r>
      <w:r>
        <w:rPr>
          <w:rFonts w:hint="eastAsia"/>
        </w:rPr>
        <w:t>；</w:t>
      </w:r>
    </w:p>
    <w:p w:rsidR="001C0C7C" w:rsidRDefault="00764C52">
      <w:r>
        <w:t>8</w:t>
      </w:r>
      <w:r>
        <w:rPr>
          <w:rFonts w:hint="eastAsia"/>
        </w:rPr>
        <w:t>）</w:t>
      </w:r>
      <w:r w:rsidRPr="000603CC">
        <w:t>柜门打开角度不少于120度，特殊空间限制场合最低不小于90度</w:t>
      </w:r>
      <w:r>
        <w:rPr>
          <w:rFonts w:hint="eastAsia"/>
        </w:rPr>
        <w:t>；</w:t>
      </w:r>
    </w:p>
    <w:p w:rsidR="001C0C7C" w:rsidRDefault="00764C52">
      <w:r>
        <w:t>9</w:t>
      </w:r>
      <w:r>
        <w:rPr>
          <w:rFonts w:hint="eastAsia"/>
        </w:rPr>
        <w:t>）</w:t>
      </w:r>
      <w:r w:rsidRPr="000603CC">
        <w:t>户外柜体防护等级不低于IP56，特殊需要时另行规定</w:t>
      </w:r>
      <w:r>
        <w:rPr>
          <w:rFonts w:hint="eastAsia"/>
        </w:rPr>
        <w:t>；</w:t>
      </w:r>
    </w:p>
    <w:p w:rsidR="001C0C7C" w:rsidRDefault="00764C52">
      <w:r>
        <w:t>10</w:t>
      </w:r>
      <w:r>
        <w:rPr>
          <w:rFonts w:hint="eastAsia"/>
        </w:rPr>
        <w:t>）</w:t>
      </w:r>
      <w:r w:rsidRPr="000603CC">
        <w:t>柜内接线盒等维修需要开闭箱体的位置、高度、朝向等设置，必须考虑维护方便。</w:t>
      </w:r>
    </w:p>
    <w:p w:rsidR="001C0C7C" w:rsidRDefault="00764C52">
      <w:r w:rsidRPr="00C13AAA">
        <w:rPr>
          <w:rFonts w:hint="eastAsia"/>
        </w:rPr>
        <w:t>1</w:t>
      </w:r>
      <w:r w:rsidRPr="00C13AAA">
        <w:t>1</w:t>
      </w:r>
      <w:r w:rsidRPr="00C13AAA">
        <w:rPr>
          <w:rFonts w:hint="eastAsia"/>
        </w:rPr>
        <w:t>）电柜内分支需采用分支铜排连接，不得采用软线。</w:t>
      </w:r>
    </w:p>
    <w:p w:rsidR="001C0C7C" w:rsidRDefault="00764C52">
      <w:pPr>
        <w:pStyle w:val="a7"/>
      </w:pPr>
      <w:bookmarkStart w:id="7" w:name="_Toc225979141"/>
      <w:r>
        <w:rPr>
          <w:rFonts w:hint="eastAsia"/>
        </w:rPr>
        <w:lastRenderedPageBreak/>
        <w:t>3</w:t>
      </w:r>
      <w:r>
        <w:t>.3</w:t>
      </w:r>
      <w:r w:rsidRPr="00244E03">
        <w:t>主要元件技术要求</w:t>
      </w:r>
      <w:bookmarkEnd w:id="7"/>
    </w:p>
    <w:p w:rsidR="001C0C7C" w:rsidRDefault="00764C52">
      <w:r>
        <w:t>3.3.1</w:t>
      </w:r>
      <w:r w:rsidRPr="00244E03">
        <w:t>塑壳断路器</w:t>
      </w:r>
    </w:p>
    <w:p w:rsidR="001C0C7C" w:rsidRDefault="00764C52">
      <w:r w:rsidRPr="00244E03">
        <w:rPr>
          <w:rFonts w:hint="eastAsia"/>
        </w:rPr>
        <w:t>塑壳式断路器应符合下列主要技术要求：</w:t>
      </w:r>
    </w:p>
    <w:p w:rsidR="001C0C7C" w:rsidRDefault="00764C52">
      <w:r w:rsidRPr="00244E03">
        <w:rPr>
          <w:rFonts w:hint="eastAsia"/>
        </w:rPr>
        <w:t>额定工作电压：</w:t>
      </w:r>
      <w:r w:rsidRPr="00244E03">
        <w:t>400V</w:t>
      </w:r>
      <w:r>
        <w:rPr>
          <w:rFonts w:hint="eastAsia"/>
        </w:rPr>
        <w:t>；</w:t>
      </w:r>
    </w:p>
    <w:p w:rsidR="001C0C7C" w:rsidRDefault="00764C52">
      <w:r w:rsidRPr="00244E03">
        <w:rPr>
          <w:rFonts w:hint="eastAsia"/>
        </w:rPr>
        <w:t>额定绝缘电压：</w:t>
      </w:r>
      <w:r w:rsidRPr="00244E03">
        <w:t>800V</w:t>
      </w:r>
      <w:r>
        <w:rPr>
          <w:rFonts w:hint="eastAsia"/>
        </w:rPr>
        <w:t>；</w:t>
      </w:r>
    </w:p>
    <w:p w:rsidR="001C0C7C" w:rsidRDefault="00764C52">
      <w:r w:rsidRPr="00244E03">
        <w:rPr>
          <w:rFonts w:hint="eastAsia"/>
        </w:rPr>
        <w:t>为了提高备品备件利用率</w:t>
      </w:r>
      <w:r w:rsidRPr="00244E03">
        <w:t>, 降低备品备件库存,要求塑壳式断路器的附件（辅助开               关，分励线圈，失压线圈等）全系列通用</w:t>
      </w:r>
      <w:r>
        <w:rPr>
          <w:rFonts w:hint="eastAsia"/>
        </w:rPr>
        <w:t>；</w:t>
      </w:r>
    </w:p>
    <w:p w:rsidR="001C0C7C" w:rsidRDefault="00764C52">
      <w:r w:rsidRPr="00244E03">
        <w:rPr>
          <w:rFonts w:hint="eastAsia"/>
        </w:rPr>
        <w:t>电子脱扣单元具有自检测功能和过载报警指示功能</w:t>
      </w:r>
      <w:r>
        <w:rPr>
          <w:rFonts w:hint="eastAsia"/>
        </w:rPr>
        <w:t>；</w:t>
      </w:r>
    </w:p>
    <w:p w:rsidR="001C0C7C" w:rsidRDefault="00764C52">
      <w:r w:rsidRPr="00244E03">
        <w:t>250A及以下断路器分断能力大于等于35KA；250A以上断路器分断能力大于等于50KA，且必须满足图纸要求断路器分段能力。</w:t>
      </w:r>
    </w:p>
    <w:p w:rsidR="001C0C7C" w:rsidRDefault="00764C52">
      <w:r w:rsidRPr="006E6013">
        <w:rPr>
          <w:rFonts w:hint="eastAsia"/>
        </w:rPr>
        <w:t>壳架电流为4</w:t>
      </w:r>
      <w:r w:rsidRPr="006E6013">
        <w:t>00</w:t>
      </w:r>
      <w:r w:rsidRPr="006E6013">
        <w:rPr>
          <w:rFonts w:hint="eastAsia"/>
        </w:rPr>
        <w:t>A及以上时，需采用电子可调式断路器。</w:t>
      </w:r>
    </w:p>
    <w:p w:rsidR="001C0C7C" w:rsidRDefault="00764C52">
      <w:r w:rsidRPr="00244E03">
        <w:t>3.</w:t>
      </w:r>
      <w:r>
        <w:t>3.2</w:t>
      </w:r>
      <w:r w:rsidRPr="00244E03">
        <w:t>双电源自动转换开关</w:t>
      </w:r>
    </w:p>
    <w:p w:rsidR="001C0C7C" w:rsidRDefault="00764C52">
      <w:r w:rsidRPr="00244E03">
        <w:rPr>
          <w:rFonts w:hint="eastAsia"/>
        </w:rPr>
        <w:t>双电源自动转换开关应符合下列主要技术要求：</w:t>
      </w:r>
    </w:p>
    <w:p w:rsidR="001C0C7C" w:rsidRDefault="00764C52">
      <w:r w:rsidRPr="00244E03">
        <w:rPr>
          <w:rFonts w:hint="eastAsia"/>
        </w:rPr>
        <w:t>开关型式为</w:t>
      </w:r>
      <w:r w:rsidRPr="00244E03">
        <w:t>PC级，极数4极，自投自复；</w:t>
      </w:r>
    </w:p>
    <w:p w:rsidR="001C0C7C" w:rsidRDefault="00764C52">
      <w:r w:rsidRPr="00244E03">
        <w:rPr>
          <w:rFonts w:hint="eastAsia"/>
        </w:rPr>
        <w:t>采用两段式，具有电气和机械双重互锁功能；</w:t>
      </w:r>
    </w:p>
    <w:p w:rsidR="001C0C7C" w:rsidRDefault="00764C52">
      <w:r w:rsidRPr="00244E03">
        <w:rPr>
          <w:rFonts w:hint="eastAsia"/>
        </w:rPr>
        <w:t>开关主触头可承受</w:t>
      </w:r>
      <w:r w:rsidRPr="00244E03">
        <w:t>100%额定负载</w:t>
      </w:r>
      <w:r>
        <w:rPr>
          <w:rFonts w:hint="eastAsia"/>
        </w:rPr>
        <w:t>；</w:t>
      </w:r>
    </w:p>
    <w:p w:rsidR="001C0C7C" w:rsidRDefault="00764C52">
      <w:r w:rsidRPr="00244E03">
        <w:rPr>
          <w:rFonts w:hint="eastAsia"/>
        </w:rPr>
        <w:t>应具有相位角侦察器以完成同相位转换；</w:t>
      </w:r>
    </w:p>
    <w:p w:rsidR="001C0C7C" w:rsidRDefault="00764C52">
      <w:r w:rsidRPr="00244E03">
        <w:rPr>
          <w:rFonts w:hint="eastAsia"/>
        </w:rPr>
        <w:t>出线有电动机负荷</w:t>
      </w:r>
      <w:r w:rsidRPr="00244E03">
        <w:t xml:space="preserve"> 的双电源开关的接通能力应高于电机的启动电流。</w:t>
      </w:r>
    </w:p>
    <w:p w:rsidR="001C0C7C" w:rsidRDefault="00764C52">
      <w:r w:rsidRPr="00244E03">
        <w:t>3.</w:t>
      </w:r>
      <w:r>
        <w:t>3.</w:t>
      </w:r>
      <w:r w:rsidRPr="00244E03">
        <w:t>3浪涌保护器</w:t>
      </w:r>
    </w:p>
    <w:p w:rsidR="001C0C7C" w:rsidRDefault="00764C52">
      <w:r w:rsidRPr="00244E03">
        <w:rPr>
          <w:rFonts w:hint="eastAsia"/>
        </w:rPr>
        <w:t>电涌保护器应符合下列主要技术要求：</w:t>
      </w:r>
    </w:p>
    <w:p w:rsidR="001C0C7C" w:rsidRDefault="00764C52">
      <w:r w:rsidRPr="00244E03">
        <w:rPr>
          <w:rFonts w:hint="eastAsia"/>
        </w:rPr>
        <w:t>必须符合</w:t>
      </w:r>
      <w:r w:rsidRPr="00244E03">
        <w:t>GB18802、GB50343、GB50057、GB16895的要求</w:t>
      </w:r>
      <w:r>
        <w:rPr>
          <w:rFonts w:hint="eastAsia"/>
        </w:rPr>
        <w:t>；</w:t>
      </w:r>
    </w:p>
    <w:p w:rsidR="001C0C7C" w:rsidRDefault="00764C52">
      <w:r w:rsidRPr="00244E03">
        <w:rPr>
          <w:rFonts w:hint="eastAsia"/>
        </w:rPr>
        <w:t>电源一级电涌保护器要求通过</w:t>
      </w:r>
      <w:r w:rsidRPr="00244E03">
        <w:t>10/350</w:t>
      </w:r>
      <w:r w:rsidRPr="00244E03">
        <w:t>μ</w:t>
      </w:r>
      <w:r w:rsidRPr="00244E03">
        <w:t>s波形冲击电流测试；第二级以下的SPD要求通过8/20</w:t>
      </w:r>
      <w:r w:rsidRPr="00244E03">
        <w:t>μ</w:t>
      </w:r>
      <w:r w:rsidRPr="00244E03">
        <w:t>s波形冲击电流测试。电压保护水平应小于2kV</w:t>
      </w:r>
      <w:r>
        <w:rPr>
          <w:rFonts w:hint="eastAsia"/>
        </w:rPr>
        <w:t>；</w:t>
      </w:r>
    </w:p>
    <w:p w:rsidR="001C0C7C" w:rsidRDefault="00764C52">
      <w:r w:rsidRPr="00244E03">
        <w:rPr>
          <w:rFonts w:hint="eastAsia"/>
        </w:rPr>
        <w:t>电源电涌保护器必须具有中国国家认证认可监督管理委员会认可的检测机构出示的产品检测报告。</w:t>
      </w:r>
    </w:p>
    <w:p w:rsidR="001C0C7C" w:rsidRDefault="00764C52">
      <w:r w:rsidRPr="00244E03">
        <w:rPr>
          <w:rFonts w:hint="eastAsia"/>
        </w:rPr>
        <w:t>选用产品的总体性能指标满足：</w:t>
      </w:r>
    </w:p>
    <w:p w:rsidR="001C0C7C" w:rsidRDefault="00764C52">
      <w:r w:rsidRPr="00244E03">
        <w:t>SPD为模块化设计，标准35mm导轨安装标准产品。</w:t>
      </w:r>
    </w:p>
    <w:p w:rsidR="001C0C7C" w:rsidRDefault="00764C52">
      <w:r w:rsidRPr="00244E03">
        <w:lastRenderedPageBreak/>
        <w:t>SPD应为插拔式结构具有桥接功能和标志功能，能方便的进行桥接和标志，方便安装接线和以后的检修。SPD具有编码装置和防止错插、反插功能</w:t>
      </w:r>
    </w:p>
    <w:p w:rsidR="001C0C7C" w:rsidRDefault="00764C52">
      <w:r w:rsidRPr="00244E03">
        <w:rPr>
          <w:rFonts w:hint="eastAsia"/>
        </w:rPr>
        <w:t>阻然等级：</w:t>
      </w:r>
      <w:r w:rsidRPr="00244E03">
        <w:t>V0（因雷电电流最大的热电效应，SPD的外壳必须采用阻燃材料，阻燃等级为V0级）。</w:t>
      </w:r>
    </w:p>
    <w:p w:rsidR="001C0C7C" w:rsidRDefault="00764C52">
      <w:r>
        <w:t>3.</w:t>
      </w:r>
      <w:r w:rsidRPr="00244E03">
        <w:t>3.4交流接触器</w:t>
      </w:r>
    </w:p>
    <w:p w:rsidR="001C0C7C" w:rsidRDefault="00764C52">
      <w:r w:rsidRPr="00244E03">
        <w:rPr>
          <w:rFonts w:hint="eastAsia"/>
        </w:rPr>
        <w:t>交流接触器应符合下列主要技术要求：</w:t>
      </w:r>
    </w:p>
    <w:p w:rsidR="001C0C7C" w:rsidRDefault="00764C52">
      <w:r w:rsidRPr="00244E03">
        <w:rPr>
          <w:rFonts w:hint="eastAsia"/>
        </w:rPr>
        <w:t>额定电流按</w:t>
      </w:r>
      <w:r w:rsidRPr="00244E03">
        <w:t>AC-3类工作制选择，额定操作频率不低于1200次/h；线圈消耗功率及热损应较小，电气寿命不低于100万次，机械寿命不低于1000万次</w:t>
      </w:r>
    </w:p>
    <w:p w:rsidR="001C0C7C" w:rsidRDefault="00764C52">
      <w:r>
        <w:t>3.</w:t>
      </w:r>
      <w:r w:rsidRPr="00244E03">
        <w:t>3.5热继电器</w:t>
      </w:r>
    </w:p>
    <w:p w:rsidR="001C0C7C" w:rsidRDefault="00764C52">
      <w:r w:rsidRPr="00244E03">
        <w:rPr>
          <w:rFonts w:hint="eastAsia"/>
        </w:rPr>
        <w:t>品牌：同</w:t>
      </w:r>
      <w:r>
        <w:rPr>
          <w:rFonts w:hint="eastAsia"/>
        </w:rPr>
        <w:t>接触</w:t>
      </w:r>
      <w:r w:rsidRPr="00244E03">
        <w:rPr>
          <w:rFonts w:hint="eastAsia"/>
        </w:rPr>
        <w:t>器厂家。</w:t>
      </w:r>
    </w:p>
    <w:p w:rsidR="001C0C7C" w:rsidRDefault="00764C52">
      <w:r w:rsidRPr="00244E03">
        <w:rPr>
          <w:rFonts w:hint="eastAsia"/>
        </w:rPr>
        <w:t>热继电器应符合下列主要技术要求：</w:t>
      </w:r>
    </w:p>
    <w:p w:rsidR="001C0C7C" w:rsidRDefault="00764C52">
      <w:r w:rsidRPr="00244E03">
        <w:rPr>
          <w:rFonts w:hint="eastAsia"/>
        </w:rPr>
        <w:t>应与交流接触器配套，具有断相保护，过载脱扣级别为</w:t>
      </w:r>
      <w:r w:rsidRPr="00244E03">
        <w:t>10A级。</w:t>
      </w:r>
    </w:p>
    <w:p w:rsidR="001C0C7C" w:rsidRDefault="00764C52">
      <w:r w:rsidRPr="00244E03">
        <w:rPr>
          <w:rFonts w:hint="eastAsia"/>
        </w:rPr>
        <w:t>电机控制回路的一次元件配合按</w:t>
      </w:r>
      <w:r w:rsidRPr="00244E03">
        <w:t>IEC60947-4-1中的1型配合。</w:t>
      </w:r>
    </w:p>
    <w:p w:rsidR="001C0C7C" w:rsidRDefault="00764C52">
      <w:r>
        <w:t>3.</w:t>
      </w:r>
      <w:r w:rsidRPr="00244E03">
        <w:t>3.6 多功能仪表</w:t>
      </w:r>
    </w:p>
    <w:p w:rsidR="001C0C7C" w:rsidRDefault="00764C52">
      <w:r w:rsidRPr="00244E03">
        <w:rPr>
          <w:rFonts w:hint="eastAsia"/>
        </w:rPr>
        <w:t>电子式三相多功能仪表应具备电流、电压、有功电度、无功电度、功率因数、频率、谐波等电气量的测量和计算，同时具备</w:t>
      </w:r>
      <w:r w:rsidRPr="00244E03">
        <w:t>RS485通讯接口，计量精度不低于</w:t>
      </w:r>
      <w:r w:rsidRPr="00244E03">
        <w:t>±</w:t>
      </w:r>
      <w:r w:rsidRPr="00244E03">
        <w:t>0.5%（F.S.），使用MODBUS通讯协议试验。</w:t>
      </w:r>
    </w:p>
    <w:p w:rsidR="001C0C7C" w:rsidRDefault="00764C52">
      <w:r>
        <w:t>3.</w:t>
      </w:r>
      <w:r w:rsidRPr="00244E03">
        <w:t>3.7 电气火灾监控、消防电源模块</w:t>
      </w:r>
    </w:p>
    <w:p w:rsidR="001C0C7C" w:rsidRDefault="00764C52">
      <w:r w:rsidRPr="00244E03">
        <w:rPr>
          <w:rFonts w:hint="eastAsia"/>
        </w:rPr>
        <w:t>品牌：</w:t>
      </w:r>
      <w:r w:rsidRPr="00C13AAA">
        <w:rPr>
          <w:rFonts w:hAnsi="宋体" w:hint="eastAsia"/>
          <w:color w:val="000000"/>
          <w:szCs w:val="24"/>
        </w:rPr>
        <w:t>与电气火灾监控主机、消防电源监控主机保持一致。（具体品牌咨询总包方）</w:t>
      </w:r>
      <w:r w:rsidRPr="00C13AAA">
        <w:rPr>
          <w:rFonts w:hint="eastAsia"/>
        </w:rPr>
        <w:t>。</w:t>
      </w:r>
    </w:p>
    <w:p w:rsidR="001C0C7C" w:rsidRDefault="00764C52">
      <w:r w:rsidRPr="00244E03">
        <w:rPr>
          <w:rFonts w:hint="eastAsia"/>
        </w:rPr>
        <w:t>电气火灾监控系统由电气火灾监控探头（检测泄漏电流和非正常温升）、电气火灾监控器、电气火灾监控主机三部分通过总线构成。</w:t>
      </w:r>
    </w:p>
    <w:p w:rsidR="001C0C7C" w:rsidRDefault="00764C52">
      <w:r w:rsidRPr="00244E03">
        <w:rPr>
          <w:rFonts w:hint="eastAsia"/>
        </w:rPr>
        <w:t>电气火灾探头与探测器之间通过双屏蔽绞线</w:t>
      </w:r>
      <w:r w:rsidRPr="00244E03">
        <w:t>2*1.5mm2进线连接，通讯距离不小于1500m，监控器与监控主机之间通过屏蔽双对绞线4*1.5mm2进行通讯，通讯距离不低于4000m。</w:t>
      </w:r>
    </w:p>
    <w:p w:rsidR="001C0C7C" w:rsidRDefault="00764C52">
      <w:r w:rsidRPr="00244E03">
        <w:rPr>
          <w:rFonts w:hint="eastAsia"/>
        </w:rPr>
        <w:t>电气火灾探头检测精度</w:t>
      </w:r>
      <w:r w:rsidRPr="00244E03">
        <w:t>0.5%；</w:t>
      </w:r>
    </w:p>
    <w:p w:rsidR="001C0C7C" w:rsidRDefault="00764C52">
      <w:r w:rsidRPr="00244E03">
        <w:rPr>
          <w:rFonts w:hint="eastAsia"/>
        </w:rPr>
        <w:t>至少一路剩余电流检测，</w:t>
      </w:r>
      <w:r w:rsidRPr="00244E03">
        <w:t>2路温度检测（包含柜体温升异常检测）；</w:t>
      </w:r>
    </w:p>
    <w:p w:rsidR="001C0C7C" w:rsidRDefault="00764C52">
      <w:r w:rsidRPr="00244E03">
        <w:rPr>
          <w:rFonts w:hint="eastAsia"/>
        </w:rPr>
        <w:t>监控器具备中文液晶显示；</w:t>
      </w:r>
    </w:p>
    <w:p w:rsidR="001C0C7C" w:rsidRDefault="00764C52">
      <w:r w:rsidRPr="00244E03">
        <w:rPr>
          <w:rFonts w:hint="eastAsia"/>
        </w:rPr>
        <w:t>具备报警记录功能；</w:t>
      </w:r>
    </w:p>
    <w:p w:rsidR="001C0C7C" w:rsidRDefault="00764C52">
      <w:r w:rsidRPr="00244E03">
        <w:rPr>
          <w:rFonts w:hint="eastAsia"/>
        </w:rPr>
        <w:lastRenderedPageBreak/>
        <w:t>监控主机具备液晶显示，监控数量不少于</w:t>
      </w:r>
      <w:r w:rsidRPr="00244E03">
        <w:t>512路；</w:t>
      </w:r>
    </w:p>
    <w:p w:rsidR="001C0C7C" w:rsidRDefault="00764C52">
      <w:r w:rsidRPr="00244E03">
        <w:rPr>
          <w:rFonts w:hint="eastAsia"/>
        </w:rPr>
        <w:t>配置连续运行不低于</w:t>
      </w:r>
      <w:r w:rsidRPr="00244E03">
        <w:t xml:space="preserve">2小时的后备电源； </w:t>
      </w:r>
    </w:p>
    <w:p w:rsidR="001C0C7C" w:rsidRDefault="00764C52">
      <w:r w:rsidRPr="00244E03">
        <w:rPr>
          <w:rFonts w:hint="eastAsia"/>
        </w:rPr>
        <w:t>注：电气火灾、消防电源监控模块需提供主机，并保证与主系统的通讯。</w:t>
      </w:r>
    </w:p>
    <w:p w:rsidR="001C0C7C" w:rsidRDefault="001C0C7C"/>
    <w:p w:rsidR="001C0C7C" w:rsidRDefault="00764C52">
      <w:pPr>
        <w:pStyle w:val="a7"/>
      </w:pPr>
      <w:bookmarkStart w:id="8" w:name="_Toc225979142"/>
      <w:r>
        <w:rPr>
          <w:rFonts w:hint="eastAsia"/>
        </w:rPr>
        <w:t>3</w:t>
      </w:r>
      <w:r>
        <w:t>.4</w:t>
      </w:r>
      <w:r w:rsidRPr="00244E03">
        <w:t>变频器要求</w:t>
      </w:r>
      <w:bookmarkEnd w:id="8"/>
    </w:p>
    <w:p w:rsidR="001C0C7C" w:rsidRDefault="00764C52">
      <w:r>
        <w:t>3</w:t>
      </w:r>
      <w:r w:rsidRPr="00244E03">
        <w:t>.</w:t>
      </w:r>
      <w:r>
        <w:t>4</w:t>
      </w:r>
      <w:r w:rsidRPr="00244E03">
        <w:t>.1产品要求</w:t>
      </w:r>
    </w:p>
    <w:p w:rsidR="001C0C7C" w:rsidRDefault="00764C52">
      <w:r>
        <w:t>3</w:t>
      </w:r>
      <w:r w:rsidRPr="00244E03">
        <w:t>.</w:t>
      </w:r>
      <w:r>
        <w:t>4</w:t>
      </w:r>
      <w:r w:rsidRPr="00244E03">
        <w:t>.1.1输入电源：</w:t>
      </w:r>
      <w:r w:rsidRPr="0057400C">
        <w:t>AC380V -10%～+10%</w:t>
      </w:r>
      <w:r w:rsidRPr="00244E03">
        <w:t>，三相，变频器耐压为380V~480V</w:t>
      </w:r>
      <w:r w:rsidRPr="00796F01">
        <w:rPr>
          <w:rFonts w:hint="eastAsia"/>
        </w:rPr>
        <w:t>，-</w:t>
      </w:r>
      <w:r w:rsidRPr="00796F01">
        <w:t>15%~+10%，</w:t>
      </w:r>
      <w:r w:rsidRPr="00796F01">
        <w:rPr>
          <w:rFonts w:hint="eastAsia"/>
        </w:rPr>
        <w:t>5</w:t>
      </w:r>
      <w:r w:rsidRPr="00796F01">
        <w:t xml:space="preserve">0/60Hz </w:t>
      </w:r>
      <w:r w:rsidRPr="00796F01">
        <w:rPr>
          <w:rFonts w:hint="eastAsia"/>
        </w:rPr>
        <w:t>±</w:t>
      </w:r>
      <w:r w:rsidRPr="00796F01">
        <w:t xml:space="preserve"> 5%。变频器柜进线采用三相五线（L1，L2，L3，N，PE）。</w:t>
      </w:r>
    </w:p>
    <w:p w:rsidR="001C0C7C" w:rsidRDefault="00764C52">
      <w:r w:rsidRPr="00796F01">
        <w:t>3.4.1.2变频器</w:t>
      </w:r>
      <w:r w:rsidRPr="00796F01">
        <w:rPr>
          <w:rFonts w:hint="eastAsia"/>
        </w:rPr>
        <w:t>柜需配置滤波器</w:t>
      </w:r>
      <w:r w:rsidRPr="00796F01">
        <w:t>，以防止变频器运转时对计算机或高灵敏仪器以及周围敏感设备造成干扰。滤波器应满足相应国际标准，由变频器厂家成套提供，采用国内一线产品。</w:t>
      </w:r>
    </w:p>
    <w:p w:rsidR="001C0C7C" w:rsidRDefault="00764C52">
      <w:r w:rsidRPr="00796F01">
        <w:t>3.4.1.3变频器</w:t>
      </w:r>
      <w:r w:rsidRPr="00796F01">
        <w:rPr>
          <w:rFonts w:hint="eastAsia"/>
        </w:rPr>
        <w:t>柜</w:t>
      </w:r>
      <w:r w:rsidRPr="00796F01">
        <w:t>需要</w:t>
      </w:r>
      <w:r w:rsidRPr="00C13AAA">
        <w:rPr>
          <w:rFonts w:hint="eastAsia"/>
        </w:rPr>
        <w:t>配置</w:t>
      </w:r>
      <w:r w:rsidRPr="00C13AAA">
        <w:t>交流输入</w:t>
      </w:r>
      <w:r w:rsidRPr="00C13AAA">
        <w:rPr>
          <w:rFonts w:hint="eastAsia"/>
        </w:rPr>
        <w:t>/输出</w:t>
      </w:r>
      <w:r w:rsidRPr="00C13AAA">
        <w:t>电抗器</w:t>
      </w:r>
      <w:r w:rsidRPr="00796F01">
        <w:t>，有效降低电源的谐波干扰。电抗器应满足相应国际标准，由变频器厂家成套提供，采用国内一线产品。</w:t>
      </w:r>
    </w:p>
    <w:p w:rsidR="001C0C7C" w:rsidRDefault="00764C52">
      <w:r w:rsidRPr="00796F01">
        <w:t>3.4.1.4变频器需具备提供电动机于满载或全速运转时输出有效值电压等同于变频器电源输入电压的能力。如果该变频器无法达到此要求则必须选用与该电动机容量相匹配的变频器。</w:t>
      </w:r>
    </w:p>
    <w:p w:rsidR="001C0C7C" w:rsidRDefault="00764C52">
      <w:r w:rsidRPr="00796F01">
        <w:t>3.4.1.5为保证可靠运行，所有变频器要求按负载功率选用重载型变频器</w:t>
      </w:r>
      <w:r w:rsidRPr="00796F01">
        <w:rPr>
          <w:rFonts w:hint="eastAsia"/>
        </w:rPr>
        <w:t>，</w:t>
      </w:r>
      <w:r>
        <w:rPr>
          <w:rFonts w:hint="eastAsia"/>
        </w:rPr>
        <w:t>变频柜内需</w:t>
      </w:r>
      <w:r w:rsidRPr="00796F01">
        <w:rPr>
          <w:rFonts w:hint="eastAsia"/>
        </w:rPr>
        <w:t>放大一级选型</w:t>
      </w:r>
      <w:r w:rsidRPr="00796F01">
        <w:t>。变频器必须具备重载过载能力，即在变频器柜内温度</w:t>
      </w:r>
      <w:r w:rsidRPr="00796F01">
        <w:rPr>
          <w:rFonts w:hint="eastAsia"/>
        </w:rPr>
        <w:t>5</w:t>
      </w:r>
      <w:r w:rsidRPr="00796F01">
        <w:t>0度的环境条件下，1分钟输出150%额定电流。卖方须提供所选变频器系列的样本，样本中须清楚显示该系列变频器必须具备以上高过载能力，如果变频器不具备高过载能力，必须选用具备高过载能力的变频器系列。在上述条件下变频器额定输出电流如果有降容的，为避免降容后的输出电流小于电机额定电流，变频器必须放大选型直至满足该要求。</w:t>
      </w:r>
    </w:p>
    <w:p w:rsidR="001C0C7C" w:rsidRDefault="00764C52">
      <w:r w:rsidRPr="00796F01">
        <w:t>3.4.1.6提高设备的可靠性，变频器的电路板需要带有保护涂层，</w:t>
      </w:r>
      <w:r w:rsidRPr="00796F01">
        <w:rPr>
          <w:rFonts w:hint="eastAsia"/>
        </w:rPr>
        <w:t>且符合</w:t>
      </w:r>
      <w:r w:rsidRPr="00796F01">
        <w:t>3C3</w:t>
      </w:r>
      <w:r w:rsidRPr="00796F01">
        <w:rPr>
          <w:rFonts w:hint="eastAsia"/>
        </w:rPr>
        <w:t>、3</w:t>
      </w:r>
      <w:r w:rsidRPr="00796F01">
        <w:t>S3</w:t>
      </w:r>
      <w:r w:rsidRPr="00796F01">
        <w:rPr>
          <w:rFonts w:hint="eastAsia"/>
        </w:rPr>
        <w:t>等级要求，</w:t>
      </w:r>
      <w:r w:rsidRPr="00244E03">
        <w:t>允许在有灰尘的环境下工作。</w:t>
      </w:r>
    </w:p>
    <w:p w:rsidR="001C0C7C" w:rsidRDefault="00764C52">
      <w:r>
        <w:t>3</w:t>
      </w:r>
      <w:r w:rsidRPr="00244E03">
        <w:t>.</w:t>
      </w:r>
      <w:r>
        <w:t>4</w:t>
      </w:r>
      <w:r w:rsidRPr="00244E03">
        <w:t>.1.7变频器均需要自带控制面板（LCP）。变频器配置有热插拔型本地控制面板（LCP）,采用中文显示的液晶图形显示面板。为方便操作，需要将该面板安装到变频器柜门上。</w:t>
      </w:r>
    </w:p>
    <w:p w:rsidR="001C0C7C" w:rsidRDefault="00764C52">
      <w:r>
        <w:t>3</w:t>
      </w:r>
      <w:r w:rsidRPr="00244E03">
        <w:t>.</w:t>
      </w:r>
      <w:r>
        <w:t>4</w:t>
      </w:r>
      <w:r w:rsidRPr="00244E03">
        <w:t>.1.8主板应进行绝缘密封处理。保证能在电池车间长期运行，不因绝缘密封功能而产生任何故障。</w:t>
      </w:r>
    </w:p>
    <w:p w:rsidR="001C0C7C" w:rsidRDefault="00764C52">
      <w:r>
        <w:t>3</w:t>
      </w:r>
      <w:r w:rsidRPr="00244E03">
        <w:t>.</w:t>
      </w:r>
      <w:r>
        <w:t>4</w:t>
      </w:r>
      <w:r w:rsidRPr="00244E03">
        <w:t>.1.</w:t>
      </w:r>
      <w:r>
        <w:t xml:space="preserve">9 </w:t>
      </w:r>
      <w:r w:rsidRPr="00C13AAA">
        <w:rPr>
          <w:rFonts w:hint="eastAsia"/>
        </w:rPr>
        <w:t>变频柜输出电抗器正面应进行防护隔离。</w:t>
      </w:r>
    </w:p>
    <w:p w:rsidR="001C0C7C" w:rsidRDefault="00764C52">
      <w:r>
        <w:t>3</w:t>
      </w:r>
      <w:r w:rsidRPr="00244E03">
        <w:t>.</w:t>
      </w:r>
      <w:r>
        <w:t>4</w:t>
      </w:r>
      <w:r w:rsidRPr="00244E03">
        <w:t>.2控制要求</w:t>
      </w:r>
    </w:p>
    <w:p w:rsidR="00E6085E" w:rsidRDefault="00764C52">
      <w:pPr>
        <w:rPr>
          <w:color w:val="FF0000"/>
        </w:rPr>
      </w:pPr>
      <w:r>
        <w:lastRenderedPageBreak/>
        <w:t>3</w:t>
      </w:r>
      <w:r w:rsidRPr="00244E03">
        <w:t>.</w:t>
      </w:r>
      <w:r>
        <w:t>4</w:t>
      </w:r>
      <w:r w:rsidRPr="00244E03">
        <w:t>.2.1</w:t>
      </w:r>
      <w:r w:rsidRPr="00C13AAA">
        <w:rPr>
          <w:color w:val="FF0000"/>
        </w:rPr>
        <w:t>变频器具有V/f（线性，平方，FCC，ECO），无编码器矢量控制（SLVC），</w:t>
      </w:r>
      <w:r w:rsidRPr="00C13AAA">
        <w:rPr>
          <w:rFonts w:hint="eastAsia"/>
          <w:color w:val="FF0000"/>
        </w:rPr>
        <w:t>闭环矢量控制，</w:t>
      </w:r>
      <w:r w:rsidR="00E6085E">
        <w:rPr>
          <w:rFonts w:hint="eastAsia"/>
          <w:color w:val="FF0000"/>
        </w:rPr>
        <w:t>可支持三相异步电动机和三相永磁同步电动机等电机类型，</w:t>
      </w:r>
      <w:r w:rsidR="00E6085E" w:rsidRPr="00C13AAA">
        <w:rPr>
          <w:color w:val="FF0000"/>
        </w:rPr>
        <w:t>能够实现对电动机速度、转矩的精确控制。</w:t>
      </w:r>
    </w:p>
    <w:p w:rsidR="001C0C7C" w:rsidRDefault="00764C52">
      <w:r>
        <w:t>3</w:t>
      </w:r>
      <w:r w:rsidRPr="00244E03">
        <w:t>.</w:t>
      </w:r>
      <w:r>
        <w:t>4</w:t>
      </w:r>
      <w:r w:rsidRPr="00244E03">
        <w:t>.2.2变频器应提供如下可自由组合的标准接口：</w:t>
      </w:r>
    </w:p>
    <w:p w:rsidR="001C0C7C" w:rsidRDefault="00764C52">
      <w:r w:rsidRPr="00244E03">
        <w:t>1) 最少有6个及以上的数字量输入点。</w:t>
      </w:r>
    </w:p>
    <w:p w:rsidR="001C0C7C" w:rsidRDefault="00764C52">
      <w:r w:rsidRPr="00244E03">
        <w:t>2）含模拟量输入口，可接收可编程的0~10VDC、0~20mA、4~20mA或电阻输入作为控制信号。</w:t>
      </w:r>
    </w:p>
    <w:p w:rsidR="001C0C7C" w:rsidRDefault="00764C52">
      <w:r w:rsidRPr="00244E03">
        <w:t>3）可显示变频器的有关状态，例如：变频器准备、运行、停止、故障、主电源故障、给定值状态、过载、输出电流、输出频率、手自动状态信号、温度显示</w:t>
      </w:r>
      <w:r>
        <w:rPr>
          <w:rFonts w:hint="eastAsia"/>
        </w:rPr>
        <w:t>、</w:t>
      </w:r>
      <w:r w:rsidRPr="00840FD9">
        <w:rPr>
          <w:rFonts w:hint="eastAsia"/>
        </w:rPr>
        <w:t>变频电机散热风机运行状态信号</w:t>
      </w:r>
      <w:r w:rsidRPr="00840FD9">
        <w:t>等。</w:t>
      </w:r>
    </w:p>
    <w:p w:rsidR="001C0C7C" w:rsidRDefault="00764C52">
      <w:r>
        <w:t>3</w:t>
      </w:r>
      <w:r w:rsidRPr="00244E03">
        <w:t>.</w:t>
      </w:r>
      <w:r>
        <w:t>4</w:t>
      </w:r>
      <w:r w:rsidRPr="00244E03">
        <w:t>.2.3具有自动节能控制模式，能自动连续地根据实际负载情况，调整电压与频率比（V/F），提供电动机最佳励磁状态以得到最佳电能消耗。电压与频率比（V/F）必须适用于风机及水泵等变化转矩的控</w:t>
      </w:r>
      <w:r w:rsidRPr="00796F01">
        <w:t>制特性要求。</w:t>
      </w:r>
    </w:p>
    <w:p w:rsidR="001C0C7C" w:rsidRDefault="00764C52">
      <w:r w:rsidRPr="00796F01">
        <w:t>3.4.2.4变频器具有</w:t>
      </w:r>
      <w:r w:rsidRPr="00796F01">
        <w:rPr>
          <w:rFonts w:hint="eastAsia"/>
        </w:rPr>
        <w:t>节能</w:t>
      </w:r>
      <w:r w:rsidRPr="00796F01">
        <w:t>模式，休眠模式，旁路控制，满足现场的节能需求。</w:t>
      </w:r>
    </w:p>
    <w:p w:rsidR="001C0C7C" w:rsidRDefault="00764C52">
      <w:r w:rsidRPr="00796F01">
        <w:t>3.4.2.5变频器其他要求：</w:t>
      </w:r>
    </w:p>
    <w:p w:rsidR="001C0C7C" w:rsidRDefault="00764C52">
      <w:r w:rsidRPr="00244E03">
        <w:rPr>
          <w:rFonts w:hint="eastAsia"/>
        </w:rPr>
        <w:t>变频器可在不拖动电机的情况下进行空载调试等操作。</w:t>
      </w:r>
    </w:p>
    <w:p w:rsidR="001C0C7C" w:rsidRDefault="00764C52">
      <w:r w:rsidRPr="00244E03">
        <w:rPr>
          <w:rFonts w:hint="eastAsia"/>
        </w:rPr>
        <w:t>变频器控制系统应具有可靠的远方复位功能。</w:t>
      </w:r>
    </w:p>
    <w:p w:rsidR="001C0C7C" w:rsidRDefault="00764C52">
      <w:r w:rsidRPr="00244E03">
        <w:rPr>
          <w:rFonts w:hint="eastAsia"/>
        </w:rPr>
        <w:t>变频器应带转速跟踪再起动功能。</w:t>
      </w:r>
    </w:p>
    <w:p w:rsidR="001C0C7C" w:rsidRDefault="00764C52">
      <w:r w:rsidRPr="00244E03">
        <w:rPr>
          <w:rFonts w:hint="eastAsia"/>
        </w:rPr>
        <w:t>变频器具有浪涌吸收保护电路。</w:t>
      </w:r>
    </w:p>
    <w:p w:rsidR="001C0C7C" w:rsidRDefault="00764C52">
      <w:r w:rsidRPr="00244E03">
        <w:rPr>
          <w:rFonts w:hint="eastAsia"/>
        </w:rPr>
        <w:t>在所用电切换或短时失电，主电源恢复后，保持已设定参数不变。</w:t>
      </w:r>
    </w:p>
    <w:p w:rsidR="001C0C7C" w:rsidRDefault="00764C52">
      <w:r w:rsidRPr="00244E03">
        <w:rPr>
          <w:rFonts w:hint="eastAsia"/>
        </w:rPr>
        <w:t>变频器应具有输出电抗器。</w:t>
      </w:r>
    </w:p>
    <w:p w:rsidR="001C0C7C" w:rsidRDefault="00764C52">
      <w:r w:rsidRPr="00244E03">
        <w:rPr>
          <w:rFonts w:hint="eastAsia"/>
        </w:rPr>
        <w:t>变频器具备对本体散热风机的监视功能，风机故障时应能告警。</w:t>
      </w:r>
    </w:p>
    <w:p w:rsidR="001C0C7C" w:rsidRDefault="00764C52">
      <w:r w:rsidRPr="003430AF">
        <w:rPr>
          <w:rFonts w:hint="eastAsia"/>
        </w:rPr>
        <w:t>变频器控制面板安装高度距柜底1</w:t>
      </w:r>
      <w:r w:rsidRPr="003430AF">
        <w:t>.4</w:t>
      </w:r>
      <w:r w:rsidRPr="003430AF">
        <w:rPr>
          <w:rFonts w:hint="eastAsia"/>
        </w:rPr>
        <w:t>m。</w:t>
      </w:r>
    </w:p>
    <w:p w:rsidR="001C0C7C" w:rsidRDefault="00764C52">
      <w:r>
        <w:t>3</w:t>
      </w:r>
      <w:r w:rsidRPr="00244E03">
        <w:t>.</w:t>
      </w:r>
      <w:r>
        <w:t>4</w:t>
      </w:r>
      <w:r w:rsidRPr="00244E03">
        <w:t>.2.</w:t>
      </w:r>
      <w:r>
        <w:t>6</w:t>
      </w:r>
      <w:r w:rsidRPr="00244E03">
        <w:t>外部信号：</w:t>
      </w:r>
    </w:p>
    <w:p w:rsidR="001C0C7C" w:rsidRDefault="00764C52">
      <w:r w:rsidRPr="00244E03">
        <w:t>1)</w:t>
      </w:r>
      <w:r w:rsidRPr="00244E03">
        <w:tab/>
        <w:t>开关量输入：开、停信号；紧急停止信号；远方/本地控制选择信号；</w:t>
      </w:r>
    </w:p>
    <w:p w:rsidR="001C0C7C" w:rsidRDefault="00764C52">
      <w:r w:rsidRPr="00244E03">
        <w:t>2)</w:t>
      </w:r>
      <w:r w:rsidRPr="00244E03">
        <w:tab/>
        <w:t>开关量输出：系统准备就绪信号；故障信号；</w:t>
      </w:r>
    </w:p>
    <w:p w:rsidR="001C0C7C" w:rsidRDefault="00764C52">
      <w:r w:rsidRPr="00244E03">
        <w:t>3)</w:t>
      </w:r>
      <w:r w:rsidRPr="00244E03">
        <w:tab/>
        <w:t>模拟量输入：4～20mA 速度给定；</w:t>
      </w:r>
    </w:p>
    <w:p w:rsidR="001C0C7C" w:rsidRDefault="00764C52">
      <w:r w:rsidRPr="00244E03">
        <w:t>4)</w:t>
      </w:r>
      <w:r w:rsidRPr="00244E03">
        <w:tab/>
        <w:t>模拟量输出：4～20mA 速度输出, 电流输出；</w:t>
      </w:r>
    </w:p>
    <w:p w:rsidR="001C0C7C" w:rsidRDefault="00764C52">
      <w:r w:rsidRPr="00244E03">
        <w:t>5)</w:t>
      </w:r>
      <w:r w:rsidRPr="00244E03">
        <w:tab/>
        <w:t>开关量输入的外部接点全部为无源干接点，开关量输出的内部接点全部为无源干接点。所</w:t>
      </w:r>
      <w:r w:rsidRPr="00244E03">
        <w:lastRenderedPageBreak/>
        <w:t>有量留有足够备用并具有可扩展性。</w:t>
      </w:r>
    </w:p>
    <w:p w:rsidR="001C0C7C" w:rsidRDefault="00764C52">
      <w:r w:rsidRPr="00244E03">
        <w:t>6)</w:t>
      </w:r>
      <w:r w:rsidRPr="00244E03">
        <w:tab/>
        <w:t>变频器采用以太网通讯模式，需有较强的抗干扰能力。</w:t>
      </w:r>
    </w:p>
    <w:p w:rsidR="001C0C7C" w:rsidRDefault="00764C52">
      <w:r>
        <w:t>3.4</w:t>
      </w:r>
      <w:r w:rsidRPr="00244E03">
        <w:t>.3运转要求</w:t>
      </w:r>
    </w:p>
    <w:p w:rsidR="001C0C7C" w:rsidRDefault="00764C52">
      <w:r>
        <w:t>3.4</w:t>
      </w:r>
      <w:r w:rsidRPr="00244E03">
        <w:t>.3.1运转操作</w:t>
      </w:r>
    </w:p>
    <w:p w:rsidR="001C0C7C" w:rsidRDefault="00764C52">
      <w:r w:rsidRPr="00244E03">
        <w:t>1）端子输入：正转-激活指令、自由旋转停止指令、警报复位、加减速选择、多段频率选择等。</w:t>
      </w:r>
    </w:p>
    <w:p w:rsidR="001C0C7C" w:rsidRDefault="00764C52">
      <w:r w:rsidRPr="00244E03">
        <w:t>2）变频器本体应能支持485、以太网通讯方式。</w:t>
      </w:r>
    </w:p>
    <w:p w:rsidR="001C0C7C" w:rsidRDefault="00764C52">
      <w:r>
        <w:t>3.4</w:t>
      </w:r>
      <w:r w:rsidRPr="00244E03">
        <w:t>.3.2编程与软件</w:t>
      </w:r>
    </w:p>
    <w:p w:rsidR="001C0C7C" w:rsidRDefault="00764C52">
      <w:r w:rsidRPr="00244E03">
        <w:t>1）瞬间断电后，可快速重启。在长时间停电后，变频器具有防自动重启动功能，以确保系统安全。</w:t>
      </w:r>
    </w:p>
    <w:p w:rsidR="001C0C7C" w:rsidRDefault="00764C52">
      <w:r w:rsidRPr="00244E03">
        <w:t>2）在远程和就地的控制方式切换时，要求实现无扰平滑切换。</w:t>
      </w:r>
    </w:p>
    <w:p w:rsidR="001C0C7C" w:rsidRDefault="00764C52">
      <w:r>
        <w:t>3.4</w:t>
      </w:r>
      <w:r w:rsidRPr="00244E03">
        <w:t>.4保护功能</w:t>
      </w:r>
    </w:p>
    <w:p w:rsidR="001C0C7C" w:rsidRDefault="00764C52">
      <w:r>
        <w:t>3.4</w:t>
      </w:r>
      <w:r w:rsidRPr="00244E03">
        <w:t>.4.1变频器具有过电流、短路、对地短路、过电压、欠电压、过载、电动机过载、外部警报、接地等完善保护功能， 允许电机在运行状态下从变频回路切换到工频回路。</w:t>
      </w:r>
    </w:p>
    <w:p w:rsidR="001C0C7C" w:rsidRDefault="00764C52">
      <w:r>
        <w:t>3.4</w:t>
      </w:r>
      <w:r w:rsidRPr="00244E03">
        <w:t>.4.2变频器具有在故障警告时能有多次自动重置和再起动功能，自动重置和再起动的时间间隔可以调整。并可以设置超过某一设置的时间后禁止自动重启动。变频器的自动重置和重新起动必须在主电源故障恢复后方可进行。变频器在故障时面板需要自动用醒目的颜色信号来警示，并需要在面板上用中文显示出故障及处理信息。</w:t>
      </w:r>
    </w:p>
    <w:p w:rsidR="001C0C7C" w:rsidRDefault="00764C52">
      <w:pPr>
        <w:rPr>
          <w:strike/>
          <w:color w:val="FF0000"/>
        </w:rPr>
      </w:pPr>
      <w:r>
        <w:t>3.4</w:t>
      </w:r>
      <w:r w:rsidRPr="00244E03">
        <w:t>.4.3变频器具有瞬间掉电保护功能，变频器能实现掉电跨越运行，不会导致变频器直接跳闸停机。</w:t>
      </w:r>
    </w:p>
    <w:p w:rsidR="001C0C7C" w:rsidRDefault="00764C52">
      <w:r>
        <w:t>3.4</w:t>
      </w:r>
      <w:r w:rsidRPr="00244E03">
        <w:t>.5显示功能</w:t>
      </w:r>
    </w:p>
    <w:p w:rsidR="001C0C7C" w:rsidRDefault="00764C52">
      <w:r>
        <w:t>3.4</w:t>
      </w:r>
      <w:r w:rsidRPr="00244E03">
        <w:t>.5.1警告显示：过电流、对地短路、过电压、不足电压、输入欠相、变频器过热、外部警报、变频器异常、通信及通信卡异常。</w:t>
      </w:r>
    </w:p>
    <w:p w:rsidR="001C0C7C" w:rsidRDefault="00764C52">
      <w:r>
        <w:t>3.4</w:t>
      </w:r>
      <w:r w:rsidRPr="00244E03">
        <w:t>.5.2 I/O检查：显示变频器的模拟量输入\输出和接点输入\输出状态。</w:t>
      </w:r>
    </w:p>
    <w:p w:rsidR="001C0C7C" w:rsidRDefault="00764C52">
      <w:r>
        <w:t>3.4</w:t>
      </w:r>
      <w:r w:rsidRPr="00244E03">
        <w:t>.5.3维护信息：显示维护和查修需要的相关信息，能够准确地显示故障详细时间，不能仅显示设备的累计运行时间。</w:t>
      </w:r>
    </w:p>
    <w:p w:rsidR="001C0C7C" w:rsidRDefault="00764C52">
      <w:r>
        <w:t>3.4</w:t>
      </w:r>
      <w:r w:rsidRPr="00244E03">
        <w:t>.5.4资料及显示状态：变频器状态及各设定资料，可显示如A、V、F，kWh或</w:t>
      </w:r>
      <w:r w:rsidRPr="00244E03">
        <w:t>℃</w:t>
      </w:r>
      <w:r w:rsidRPr="00244E03">
        <w:t>等四种数值。</w:t>
      </w:r>
    </w:p>
    <w:p w:rsidR="001C0C7C" w:rsidRDefault="00764C52">
      <w:r>
        <w:lastRenderedPageBreak/>
        <w:t>3.4</w:t>
      </w:r>
      <w:r w:rsidRPr="00244E03">
        <w:t>.5.5可显示电动机的能耗报表，实现能耗实时监测，并可上传数据，时间单位可设置为小时、天、周，无须外加仪表。</w:t>
      </w:r>
    </w:p>
    <w:p w:rsidR="001C0C7C" w:rsidRDefault="00764C52">
      <w:r>
        <w:t>3.4</w:t>
      </w:r>
      <w:r w:rsidRPr="00244E03">
        <w:t>.5.6变频器操作面板要求配置多行显示功能的LCD面板，具有就地/远程、手动/自动转换操控按钮、支持参数拷贝功能、中文文本显示功能和图形显示功能。通过操作面板可以直接获取变频器的状态信息，包括但不限于：输出电流、输出电压、输出功率、消耗功率、变频器发热状态、电机发热状态、最近发生的故障信号等。</w:t>
      </w:r>
    </w:p>
    <w:p w:rsidR="001C0C7C" w:rsidRDefault="00764C52">
      <w:r>
        <w:t>3.4</w:t>
      </w:r>
      <w:r w:rsidRPr="00244E03">
        <w:t>.6环境要求</w:t>
      </w:r>
    </w:p>
    <w:p w:rsidR="001C0C7C" w:rsidRDefault="00764C52">
      <w:r>
        <w:t>3.4</w:t>
      </w:r>
      <w:r w:rsidRPr="00244E03">
        <w:t>.6.1变频器允许工作环境温度范围为 -20</w:t>
      </w:r>
      <w:r w:rsidRPr="00244E03">
        <w:t>℃</w:t>
      </w:r>
      <w:r w:rsidRPr="00244E03">
        <w:t xml:space="preserve"> ～ +50</w:t>
      </w:r>
      <w:r w:rsidRPr="00244E03">
        <w:t>℃</w:t>
      </w:r>
      <w:r w:rsidRPr="00244E03">
        <w:t>，相对湿度5%～95%。</w:t>
      </w:r>
    </w:p>
    <w:p w:rsidR="001C0C7C" w:rsidRDefault="00764C52">
      <w:r>
        <w:t>3.4</w:t>
      </w:r>
      <w:r w:rsidRPr="00244E03">
        <w:t>.6.2变频器成柜后的防护等级室内不低于IP</w:t>
      </w:r>
      <w:r w:rsidR="00FA0B6C">
        <w:t>2</w:t>
      </w:r>
      <w:r w:rsidR="00BD76E8">
        <w:t>1</w:t>
      </w:r>
      <w:r w:rsidRPr="00244E03">
        <w:t>，室外等级IP56。</w:t>
      </w:r>
    </w:p>
    <w:p w:rsidR="001C0C7C" w:rsidRDefault="00764C52">
      <w:r>
        <w:t>3.4</w:t>
      </w:r>
      <w:r w:rsidRPr="00244E03">
        <w:t>.6.3卖方必须提供变频器柜内所有设备和电子元器件发热量详细资料，卖方应在变频器柜内设置排风扇和散热孔，以配合空调通风散热，卖方应确保变频器柜内散热设计，能使柜内流</w:t>
      </w:r>
      <w:r w:rsidRPr="00796F01">
        <w:t>过的冷却风带走柜内设备和电子元器件产生的95%发热量，确保变频器和滤波器的正常运行。要求排风扇故障时变频器仍然正常运行，但应有报警信号输出。风扇应可拆卸，</w:t>
      </w:r>
      <w:r w:rsidRPr="009B4412">
        <w:rPr>
          <w:rFonts w:hint="eastAsia"/>
        </w:rPr>
        <w:t>滤网应采用卡扣式安装，</w:t>
      </w:r>
      <w:r w:rsidRPr="009B4412">
        <w:t>便于</w:t>
      </w:r>
      <w:r w:rsidRPr="009B4412">
        <w:rPr>
          <w:rFonts w:hint="eastAsia"/>
        </w:rPr>
        <w:t>拆卸</w:t>
      </w:r>
      <w:r w:rsidRPr="009B4412">
        <w:t>清洗。</w:t>
      </w:r>
      <w:r w:rsidRPr="00796F01">
        <w:rPr>
          <w:rFonts w:hint="eastAsia"/>
        </w:rPr>
        <w:t>为保证散热效果，</w:t>
      </w:r>
      <w:r w:rsidRPr="00796F01">
        <w:rPr>
          <w:rFonts w:hAnsi="宋体" w:cs="宋体" w:hint="eastAsia"/>
        </w:rPr>
        <w:t>变频柜整柜</w:t>
      </w:r>
      <w:r w:rsidRPr="00B95351">
        <w:rPr>
          <w:rFonts w:hAnsi="宋体" w:cs="宋体" w:hint="eastAsia"/>
        </w:rPr>
        <w:t>高度不得低于2</w:t>
      </w:r>
      <w:r w:rsidRPr="00B95351">
        <w:rPr>
          <w:rFonts w:hAnsi="宋体" w:cs="宋体"/>
        </w:rPr>
        <w:t>200</w:t>
      </w:r>
      <w:r w:rsidRPr="00B95351">
        <w:rPr>
          <w:rFonts w:hAnsi="宋体" w:cs="宋体" w:hint="eastAsia"/>
        </w:rPr>
        <w:t>mm</w:t>
      </w:r>
      <w:r w:rsidRPr="00796F01">
        <w:rPr>
          <w:rFonts w:hAnsi="宋体" w:cs="宋体" w:hint="eastAsia"/>
        </w:rPr>
        <w:t>，且应具备强排风与通风通道，实现方式由变频柜厂家结合施工图定，需确保达到如下效果：变频器运行时，柜内环境温度最高不超过40℃，室外放置的变频器柜，柜内温度不能高于环境温度10℃为限，还需要同时满足室外放置的IP等级要求。</w:t>
      </w:r>
      <w:r w:rsidRPr="00796F01">
        <w:t>30kW及以上的变频器柜（单柜体只允许内置1台变频器）设置</w:t>
      </w:r>
      <w:r w:rsidRPr="00244E03">
        <w:t>独立的散热通风风道，将变频器的热量直接带到柜外。该部分资料在投标时应包含在投标文件之中。</w:t>
      </w:r>
    </w:p>
    <w:p w:rsidR="001C0C7C" w:rsidRDefault="00764C52">
      <w:pPr>
        <w:pStyle w:val="a7"/>
      </w:pPr>
      <w:bookmarkStart w:id="9" w:name="_Toc225979143"/>
      <w:r>
        <w:t>3.5</w:t>
      </w:r>
      <w:r w:rsidRPr="00244E03">
        <w:t>软启动器要求</w:t>
      </w:r>
      <w:bookmarkEnd w:id="9"/>
    </w:p>
    <w:p w:rsidR="001C0C7C" w:rsidRDefault="00764C52">
      <w:r w:rsidRPr="00244E03">
        <w:rPr>
          <w:rFonts w:hint="eastAsia"/>
        </w:rPr>
        <w:t>智能软起动器</w:t>
      </w:r>
    </w:p>
    <w:p w:rsidR="001C0C7C" w:rsidRDefault="00764C52">
      <w:r w:rsidRPr="00244E03">
        <w:rPr>
          <w:rFonts w:hint="eastAsia"/>
        </w:rPr>
        <w:t>软起动器应具备常规的电机保护功能，如过载保护、三相不平衡保护、相故障保护、短路保护、欠载保护、接地保护、堵转保护、电机过热保护等，并实现电机运行状态显示和故障显示。</w:t>
      </w:r>
    </w:p>
    <w:p w:rsidR="001C0C7C" w:rsidRDefault="00764C52">
      <w:r w:rsidRPr="00244E03">
        <w:rPr>
          <w:rFonts w:hint="eastAsia"/>
        </w:rPr>
        <w:t>不同功率等级软起动器必须采用同一品牌、同一系列、同一防护等级以便运行维护方便和随机附件的采购和控制。</w:t>
      </w:r>
    </w:p>
    <w:p w:rsidR="001C0C7C" w:rsidRDefault="00764C52">
      <w:r w:rsidRPr="00244E03">
        <w:rPr>
          <w:rFonts w:hint="eastAsia"/>
        </w:rPr>
        <w:t>软起动器应符合下列主要技术要求：</w:t>
      </w:r>
    </w:p>
    <w:p w:rsidR="001C0C7C" w:rsidRDefault="00764C52">
      <w:r w:rsidRPr="00244E03">
        <w:rPr>
          <w:rFonts w:hint="eastAsia"/>
        </w:rPr>
        <w:t>（</w:t>
      </w:r>
      <w:r w:rsidRPr="00244E03">
        <w:t>1）软起动器内置可控硅数量要求3组，满足系统电压、电流、频率等技术性能要求。</w:t>
      </w:r>
    </w:p>
    <w:p w:rsidR="001C0C7C" w:rsidRDefault="00764C52">
      <w:r w:rsidRPr="00244E03">
        <w:rPr>
          <w:rFonts w:hint="eastAsia"/>
        </w:rPr>
        <w:lastRenderedPageBreak/>
        <w:t>（</w:t>
      </w:r>
      <w:r w:rsidRPr="00244E03">
        <w:t>2）软起动器标称电流应满足电机功率要求。</w:t>
      </w:r>
    </w:p>
    <w:p w:rsidR="001C0C7C" w:rsidRDefault="00764C52">
      <w:r w:rsidRPr="00244E03">
        <w:rPr>
          <w:rFonts w:hint="eastAsia"/>
        </w:rPr>
        <w:t>（</w:t>
      </w:r>
      <w:r w:rsidRPr="00244E03">
        <w:t>3）运行方式及参数现场可调，且有宽阔的启动电压和启动时间调节范围。</w:t>
      </w:r>
    </w:p>
    <w:p w:rsidR="001C0C7C" w:rsidRDefault="00764C52">
      <w:r w:rsidRPr="00244E03">
        <w:rPr>
          <w:rFonts w:hint="eastAsia"/>
        </w:rPr>
        <w:t>（</w:t>
      </w:r>
      <w:r w:rsidRPr="00244E03">
        <w:t>5）软起动器应具有模拟量输出信号，若不使用通讯接口传输信号，可用该模拟量输出信号点来传输参数值。</w:t>
      </w:r>
    </w:p>
    <w:p w:rsidR="001C0C7C" w:rsidRDefault="00764C52">
      <w:r w:rsidRPr="00244E03">
        <w:rPr>
          <w:rFonts w:hint="eastAsia"/>
        </w:rPr>
        <w:t>（</w:t>
      </w:r>
      <w:r w:rsidRPr="00244E03">
        <w:t>6）软起动器应对电机具有过负荷、缺相、短路、三相不平衡保护功能，软起动器应有启动时间过长保护。</w:t>
      </w:r>
    </w:p>
    <w:p w:rsidR="001C0C7C" w:rsidRDefault="00764C52">
      <w:r w:rsidRPr="00244E03">
        <w:rPr>
          <w:rFonts w:hint="eastAsia"/>
        </w:rPr>
        <w:t>（</w:t>
      </w:r>
      <w:r w:rsidRPr="00244E03">
        <w:t>7）具有故障诊断功能，可快速确定故障类型。</w:t>
      </w:r>
    </w:p>
    <w:p w:rsidR="001C0C7C" w:rsidRDefault="00764C52">
      <w:r w:rsidRPr="00244E03">
        <w:rPr>
          <w:rFonts w:hint="eastAsia"/>
        </w:rPr>
        <w:t>（</w:t>
      </w:r>
      <w:r w:rsidRPr="00244E03">
        <w:t>8）软起动器为现场总线产品，能与上位监控系统进行双向通信，传输有关参数设定、运行信息、控制命令等。</w:t>
      </w:r>
    </w:p>
    <w:p w:rsidR="001C0C7C" w:rsidRDefault="00764C52">
      <w:r w:rsidRPr="00244E03">
        <w:rPr>
          <w:rFonts w:hint="eastAsia"/>
        </w:rPr>
        <w:t>（</w:t>
      </w:r>
      <w:r w:rsidRPr="00244E03">
        <w:t>9）软起动器应为抗湿热型产品，内部PCB线路板具有防腐涂层，具有很好的防腐蚀性能（酸、碱、盐），适合在恶劣的环境中使用。</w:t>
      </w:r>
    </w:p>
    <w:p w:rsidR="001C0C7C" w:rsidRDefault="00764C52">
      <w:r w:rsidRPr="00244E03">
        <w:rPr>
          <w:rFonts w:hint="eastAsia"/>
        </w:rPr>
        <w:t>（</w:t>
      </w:r>
      <w:r w:rsidRPr="00244E03">
        <w:t>11）软起动器应具有旁路功能。</w:t>
      </w:r>
    </w:p>
    <w:p w:rsidR="001C0C7C" w:rsidRDefault="00764C52">
      <w:r w:rsidRPr="00244E03">
        <w:rPr>
          <w:rFonts w:hint="eastAsia"/>
        </w:rPr>
        <w:t>（</w:t>
      </w:r>
      <w:r w:rsidRPr="00244E03">
        <w:t>12）将电机运行状态（包括故障信息及故障类型）、运行电流参数值、控制状态等参数送通信管理器和BAS。</w:t>
      </w:r>
    </w:p>
    <w:p w:rsidR="001C0C7C" w:rsidRDefault="00764C52">
      <w:r w:rsidRPr="00244E03">
        <w:rPr>
          <w:rFonts w:hint="eastAsia"/>
        </w:rPr>
        <w:t>（</w:t>
      </w:r>
      <w:r w:rsidRPr="00244E03">
        <w:t>13）软起动器要有良好的通讯传输性能，采用以太网通讯协议，需具备较强的抗干扰能力。</w:t>
      </w:r>
    </w:p>
    <w:p w:rsidR="001C0C7C" w:rsidRDefault="00764C52">
      <w:r w:rsidRPr="00244E03">
        <w:rPr>
          <w:rFonts w:hint="eastAsia"/>
        </w:rPr>
        <w:t>（</w:t>
      </w:r>
      <w:r w:rsidRPr="00244E03">
        <w:t>14）软起动器的启动和停止：电流斜坡起动；软转矩起动；自由停止、软停止、软转矩停止。必须具有软转矩起动功能，能够优化电机起动，使得起动和停止平滑稳定。</w:t>
      </w:r>
    </w:p>
    <w:p w:rsidR="001C0C7C" w:rsidRDefault="00764C52">
      <w:r w:rsidRPr="00244E03">
        <w:rPr>
          <w:rFonts w:hint="eastAsia"/>
        </w:rPr>
        <w:t>（</w:t>
      </w:r>
      <w:r w:rsidRPr="00244E03">
        <w:t>15）为了项目前期测试方便，软起动器需具有小电机测试功能，可带动5.5kW的测试电机运行3~5秒用以测试接线是否正常。</w:t>
      </w:r>
    </w:p>
    <w:p w:rsidR="001C0C7C" w:rsidRDefault="00764C52">
      <w:pPr>
        <w:pStyle w:val="a5"/>
        <w:spacing w:before="156"/>
      </w:pPr>
      <w:bookmarkStart w:id="10" w:name="_Toc225979144"/>
      <w:r>
        <w:rPr>
          <w:rFonts w:hint="eastAsia"/>
        </w:rPr>
        <w:t>4</w:t>
      </w:r>
      <w:r>
        <w:t xml:space="preserve">. </w:t>
      </w:r>
      <w:r w:rsidRPr="00A7062D">
        <w:rPr>
          <w:rFonts w:hint="eastAsia"/>
        </w:rPr>
        <w:t>项目地点环境条件</w:t>
      </w:r>
      <w:bookmarkEnd w:id="10"/>
    </w:p>
    <w:p w:rsidR="00FA0B6C" w:rsidRPr="00737D6C" w:rsidRDefault="00764C52" w:rsidP="00FA0B6C">
      <w:r w:rsidRPr="00796F01">
        <w:rPr>
          <w:rFonts w:hint="eastAsia"/>
        </w:rPr>
        <w:t>项目地址</w:t>
      </w:r>
      <w:r w:rsidRPr="00737D6C">
        <w:rPr>
          <w:rFonts w:hint="eastAsia"/>
        </w:rPr>
        <w:t>：</w:t>
      </w:r>
      <w:r w:rsidR="00B95351" w:rsidRPr="00737D6C">
        <w:rPr>
          <w:rFonts w:hint="eastAsia"/>
        </w:rPr>
        <w:t>安徽省滁州市</w:t>
      </w:r>
    </w:p>
    <w:p w:rsidR="00FA0B6C" w:rsidRPr="00737D6C" w:rsidRDefault="00764C52" w:rsidP="00FA0B6C">
      <w:r w:rsidRPr="00737D6C">
        <w:rPr>
          <w:rFonts w:hint="eastAsia"/>
        </w:rPr>
        <w:t>环境温度：</w:t>
      </w:r>
      <w:r w:rsidR="00FA0B6C" w:rsidRPr="00737D6C">
        <w:t>-5</w:t>
      </w:r>
      <w:r w:rsidR="00FA0B6C" w:rsidRPr="00737D6C">
        <w:rPr>
          <w:rFonts w:hint="eastAsia"/>
        </w:rPr>
        <w:t>℃</w:t>
      </w:r>
      <w:r w:rsidR="00FA0B6C" w:rsidRPr="00737D6C">
        <w:t>~3</w:t>
      </w:r>
      <w:r w:rsidR="00B95351" w:rsidRPr="00737D6C">
        <w:t>8</w:t>
      </w:r>
      <w:r w:rsidR="00FA0B6C" w:rsidRPr="00737D6C">
        <w:rPr>
          <w:rFonts w:hint="eastAsia"/>
        </w:rPr>
        <w:t>℃</w:t>
      </w:r>
    </w:p>
    <w:p w:rsidR="00FA0B6C" w:rsidRPr="005915BF" w:rsidRDefault="00764C52" w:rsidP="00FA0B6C">
      <w:r w:rsidRPr="00796F01">
        <w:rPr>
          <w:rFonts w:hint="eastAsia"/>
        </w:rPr>
        <w:t>海拔高度：</w:t>
      </w:r>
      <w:r w:rsidR="00B95351">
        <w:t>30</w:t>
      </w:r>
      <w:r w:rsidR="00FA0B6C" w:rsidRPr="005915BF">
        <w:rPr>
          <w:rFonts w:hint="eastAsia"/>
        </w:rPr>
        <w:t>m</w:t>
      </w:r>
    </w:p>
    <w:p w:rsidR="001C0C7C" w:rsidRDefault="00764C52" w:rsidP="00FA0B6C">
      <w:r>
        <w:t xml:space="preserve">5. </w:t>
      </w:r>
      <w:r w:rsidRPr="00A7062D">
        <w:rPr>
          <w:rFonts w:hint="eastAsia"/>
        </w:rPr>
        <w:t>供货范围及设备清单</w:t>
      </w:r>
    </w:p>
    <w:p w:rsidR="001C0C7C" w:rsidRDefault="00764C52">
      <w:pPr>
        <w:pStyle w:val="a7"/>
      </w:pPr>
      <w:bookmarkStart w:id="11" w:name="_Toc225979145"/>
      <w:r w:rsidRPr="00A7062D">
        <w:t xml:space="preserve">5.1 </w:t>
      </w:r>
      <w:r w:rsidRPr="00A7062D">
        <w:rPr>
          <w:rFonts w:hint="eastAsia"/>
        </w:rPr>
        <w:t>设备范围</w:t>
      </w:r>
      <w:bookmarkEnd w:id="11"/>
    </w:p>
    <w:p w:rsidR="001C0C7C" w:rsidRDefault="00764C52">
      <w:r w:rsidRPr="001C5D2A">
        <w:rPr>
          <w:rFonts w:hint="eastAsia"/>
        </w:rPr>
        <w:t>5</w:t>
      </w:r>
      <w:r w:rsidRPr="001C5D2A">
        <w:t>.1.</w:t>
      </w:r>
      <w:r w:rsidRPr="00074F49">
        <w:t>1开关柜及柜内主要元件需要通过相应的型式试验和鉴定，卖方应提供与本产品相同型号符合要求的型式检验报告、证书和鉴定报告（报告中应附试品照片），并需有近三年内十个或以上与本工程环境特点相似的运行业绩；</w:t>
      </w:r>
    </w:p>
    <w:p w:rsidR="001C0C7C" w:rsidRDefault="00764C52">
      <w:r>
        <w:lastRenderedPageBreak/>
        <w:t>5</w:t>
      </w:r>
      <w:r w:rsidRPr="00074F49">
        <w:t>.</w:t>
      </w:r>
      <w:r>
        <w:t>1.</w:t>
      </w:r>
      <w:r w:rsidRPr="00074F49">
        <w:t>2卖方投标方案中所选电气元件相关电气参数（如：额定电流，开断电流 等）不应低于原设计，且满足控制回路的设计接口及扩展。卖方在投标时应注明所选电气元件品牌和详细规格型号；</w:t>
      </w:r>
    </w:p>
    <w:p w:rsidR="001C0C7C" w:rsidRDefault="00764C52">
      <w:r>
        <w:t>5</w:t>
      </w:r>
      <w:r w:rsidRPr="00074F49">
        <w:t>.</w:t>
      </w:r>
      <w:r>
        <w:t>1.</w:t>
      </w:r>
      <w:r w:rsidRPr="00074F49">
        <w:t>3卖方在订货合同签订后，应按设计图纸采购元件，应接受工程设计单位在设计过程中对二次回路接线图和端子图可能的修改；</w:t>
      </w:r>
    </w:p>
    <w:p w:rsidR="001C0C7C" w:rsidRDefault="00764C52">
      <w:pPr>
        <w:rPr>
          <w:highlight w:val="yellow"/>
        </w:rPr>
      </w:pPr>
      <w:r>
        <w:t>5.1</w:t>
      </w:r>
      <w:r w:rsidRPr="00074F49">
        <w:t>.4卖方投标文件，技术文件附图均作为最终技术协议的组成部分；</w:t>
      </w:r>
    </w:p>
    <w:p w:rsidR="001C0C7C" w:rsidRDefault="00764C52">
      <w:pPr>
        <w:pStyle w:val="a7"/>
      </w:pPr>
      <w:bookmarkStart w:id="12" w:name="_Toc225979146"/>
      <w:r w:rsidRPr="00A7062D">
        <w:t xml:space="preserve">5.2 </w:t>
      </w:r>
      <w:r w:rsidRPr="00A7062D">
        <w:rPr>
          <w:rFonts w:hint="eastAsia"/>
        </w:rPr>
        <w:t>工程范围</w:t>
      </w:r>
      <w:bookmarkEnd w:id="12"/>
    </w:p>
    <w:p w:rsidR="001C0C7C" w:rsidRDefault="00764C52">
      <w:r w:rsidRPr="005A5895">
        <w:rPr>
          <w:rFonts w:hint="eastAsia"/>
        </w:rPr>
        <w:t>5</w:t>
      </w:r>
      <w:r w:rsidRPr="005A5895">
        <w:t>.2.1</w:t>
      </w:r>
      <w:r w:rsidRPr="00D21A44">
        <w:t>工艺</w:t>
      </w:r>
    </w:p>
    <w:p w:rsidR="001C0C7C" w:rsidRDefault="00764C52">
      <w:r w:rsidRPr="005A5895">
        <w:rPr>
          <w:rFonts w:hint="eastAsia"/>
        </w:rPr>
        <w:t>5</w:t>
      </w:r>
      <w:r w:rsidRPr="005A5895">
        <w:t>.2.1</w:t>
      </w:r>
      <w:r w:rsidRPr="00D21A44">
        <w:t>.1 应采用先进的技术、优质器材和元器件，严格装配工艺，提供质量上乘、外表美观并完全符合规定质量、规格、性能要求的产品；</w:t>
      </w:r>
    </w:p>
    <w:p w:rsidR="001C0C7C" w:rsidRDefault="00764C52">
      <w:r w:rsidRPr="005A5895">
        <w:rPr>
          <w:rFonts w:hint="eastAsia"/>
        </w:rPr>
        <w:t>5</w:t>
      </w:r>
      <w:r w:rsidRPr="005A5895">
        <w:t>.2.1</w:t>
      </w:r>
      <w:r w:rsidRPr="00D21A44">
        <w:t>.2 电流互感器的二次配线应使用截面大于2.5mm</w:t>
      </w:r>
      <w:r w:rsidRPr="00D21A44">
        <w:t>²</w:t>
      </w:r>
      <w:r w:rsidRPr="00D21A44">
        <w:t>的铜芯绝缘导线，盘后配线需排列整齐，绑扎成束，并用线卡固定在盘板上，同时应有适当余度，以便检修；</w:t>
      </w:r>
    </w:p>
    <w:p w:rsidR="001C0C7C" w:rsidRDefault="00764C52">
      <w:r w:rsidRPr="005A5895">
        <w:rPr>
          <w:rFonts w:hint="eastAsia"/>
        </w:rPr>
        <w:t>5</w:t>
      </w:r>
      <w:r w:rsidRPr="005A5895">
        <w:t>.2.1</w:t>
      </w:r>
      <w:r w:rsidRPr="00D21A44">
        <w:t>.3 各种箱体必须按设计文件和各子项标明箱体型号、用途；</w:t>
      </w:r>
    </w:p>
    <w:p w:rsidR="001C0C7C" w:rsidRDefault="00764C52">
      <w:r w:rsidRPr="005A5895">
        <w:rPr>
          <w:rFonts w:hint="eastAsia"/>
        </w:rPr>
        <w:t>5</w:t>
      </w:r>
      <w:r w:rsidRPr="005A5895">
        <w:t>.2.</w:t>
      </w:r>
      <w:r>
        <w:t>2</w:t>
      </w:r>
      <w:r w:rsidRPr="00D21A44">
        <w:t>清洁和涂漆</w:t>
      </w:r>
    </w:p>
    <w:p w:rsidR="001C0C7C" w:rsidRDefault="00764C52">
      <w:r w:rsidRPr="005A5895">
        <w:rPr>
          <w:rFonts w:hint="eastAsia"/>
        </w:rPr>
        <w:t>5</w:t>
      </w:r>
      <w:r w:rsidRPr="005A5895">
        <w:t>.2.</w:t>
      </w:r>
      <w:r>
        <w:t>2</w:t>
      </w:r>
      <w:r w:rsidRPr="00D21A44">
        <w:t>.1 组装前应从每个零部件内部清除全部加工垃圾，如金属切屑、填充物等，并应从内外表面清除所有渣屑、锈皮油脂等。保证在运输时设备的内外是清洁的。</w:t>
      </w:r>
    </w:p>
    <w:p w:rsidR="001C0C7C" w:rsidRDefault="00764C52">
      <w:r w:rsidRPr="005A5895">
        <w:rPr>
          <w:rFonts w:hint="eastAsia"/>
        </w:rPr>
        <w:t>5</w:t>
      </w:r>
      <w:r w:rsidRPr="005A5895">
        <w:t>.2.</w:t>
      </w:r>
      <w:r>
        <w:t>2</w:t>
      </w:r>
      <w:r w:rsidRPr="00D21A44">
        <w:t>.2 工作范围包括但不限于其所供应的所有设备金属部件的表面处理和涂层，以提供在运输、储存及技术文件规定的运行环境下运行的防腐蚀保护。涂层及油漆应有良好的附着力，均匀光洁，不眩光，无流挂、缩边、缩孔等缺陷。</w:t>
      </w:r>
    </w:p>
    <w:p w:rsidR="001C0C7C" w:rsidRDefault="00764C52">
      <w:pPr>
        <w:pStyle w:val="a7"/>
      </w:pPr>
      <w:bookmarkStart w:id="13" w:name="_Toc225979147"/>
      <w:r w:rsidRPr="00A7062D">
        <w:t xml:space="preserve">5.3 </w:t>
      </w:r>
      <w:r w:rsidRPr="00A7062D">
        <w:rPr>
          <w:rFonts w:hint="eastAsia"/>
        </w:rPr>
        <w:t>设备清单</w:t>
      </w:r>
      <w:bookmarkEnd w:id="13"/>
    </w:p>
    <w:p w:rsidR="001C0C7C" w:rsidRDefault="00764C52">
      <w:pPr>
        <w:pStyle w:val="a7"/>
        <w:rPr>
          <w:b w:val="0"/>
        </w:rPr>
      </w:pPr>
      <w:r>
        <w:rPr>
          <w:rFonts w:hint="eastAsia"/>
        </w:rPr>
        <w:t xml:space="preserve"> </w:t>
      </w:r>
      <w:r>
        <w:t xml:space="preserve">   </w:t>
      </w:r>
      <w:bookmarkStart w:id="14" w:name="_Toc204766994"/>
      <w:bookmarkStart w:id="15" w:name="_Toc225977227"/>
      <w:bookmarkStart w:id="16" w:name="_Toc225979148"/>
      <w:r w:rsidRPr="00FA0B6C">
        <w:rPr>
          <w:rFonts w:hint="eastAsia"/>
          <w:b w:val="0"/>
          <w:kern w:val="0"/>
        </w:rPr>
        <w:t>数量及规格以最终版图纸为依据。</w:t>
      </w:r>
      <w:bookmarkEnd w:id="14"/>
      <w:bookmarkEnd w:id="15"/>
      <w:bookmarkEnd w:id="16"/>
    </w:p>
    <w:p w:rsidR="001C0C7C" w:rsidRDefault="00764C52">
      <w:r w:rsidRPr="00796F01">
        <w:t>5.3.1卖方应用详细的一次接线图和布置图说明供货范围；</w:t>
      </w:r>
    </w:p>
    <w:p w:rsidR="001C0C7C" w:rsidRDefault="00764C52">
      <w:r w:rsidRPr="00796F01">
        <w:t>5.3.2一次、二次图塑封放置于柜内，设置固定设施；</w:t>
      </w:r>
    </w:p>
    <w:p w:rsidR="001C0C7C" w:rsidRDefault="00764C52">
      <w:r w:rsidRPr="00796F01">
        <w:t>5.3.3需包含完整的柜体结构，不得减少某一面板材；</w:t>
      </w:r>
    </w:p>
    <w:p w:rsidR="001C0C7C" w:rsidRDefault="00764C52">
      <w:pPr>
        <w:pStyle w:val="a7"/>
      </w:pPr>
      <w:bookmarkStart w:id="17" w:name="_Toc225979149"/>
      <w:r w:rsidRPr="00796F01">
        <w:t xml:space="preserve">5.4 </w:t>
      </w:r>
      <w:r w:rsidRPr="00796F01">
        <w:rPr>
          <w:rFonts w:hint="eastAsia"/>
        </w:rPr>
        <w:t>到货时间</w:t>
      </w:r>
      <w:bookmarkEnd w:id="17"/>
    </w:p>
    <w:p w:rsidR="001C0C7C" w:rsidRDefault="00764C52">
      <w:pPr>
        <w:pStyle w:val="a5"/>
        <w:spacing w:before="156"/>
        <w:rPr>
          <w:b w:val="0"/>
        </w:rPr>
      </w:pPr>
      <w:bookmarkStart w:id="18" w:name="_Toc204766996"/>
      <w:bookmarkStart w:id="19" w:name="_Toc225977229"/>
      <w:bookmarkStart w:id="20" w:name="_Toc225979150"/>
      <w:r w:rsidRPr="008872FE">
        <w:rPr>
          <w:rFonts w:hint="eastAsia"/>
          <w:b w:val="0"/>
        </w:rPr>
        <w:t>（具体以商务约定为准）</w:t>
      </w:r>
      <w:bookmarkEnd w:id="18"/>
      <w:bookmarkEnd w:id="19"/>
      <w:bookmarkEnd w:id="20"/>
    </w:p>
    <w:p w:rsidR="001C0C7C" w:rsidRDefault="00764C52">
      <w:pPr>
        <w:pStyle w:val="a5"/>
        <w:spacing w:before="156"/>
      </w:pPr>
      <w:bookmarkStart w:id="21" w:name="_Toc225979151"/>
      <w:r>
        <w:rPr>
          <w:rFonts w:hint="eastAsia"/>
        </w:rPr>
        <w:t>6</w:t>
      </w:r>
      <w:r>
        <w:t xml:space="preserve">. </w:t>
      </w:r>
      <w:r w:rsidRPr="00A7062D">
        <w:rPr>
          <w:rFonts w:hint="eastAsia"/>
        </w:rPr>
        <w:t>专用要求</w:t>
      </w:r>
      <w:bookmarkEnd w:id="21"/>
    </w:p>
    <w:p w:rsidR="001C0C7C" w:rsidRDefault="00764C52">
      <w:pPr>
        <w:pStyle w:val="a7"/>
      </w:pPr>
      <w:bookmarkStart w:id="22" w:name="_Toc225979152"/>
      <w:r w:rsidRPr="00A7062D">
        <w:t xml:space="preserve">6.1 </w:t>
      </w:r>
      <w:r w:rsidRPr="00A7062D">
        <w:rPr>
          <w:rFonts w:hint="eastAsia"/>
        </w:rPr>
        <w:t>技术要求</w:t>
      </w:r>
      <w:bookmarkEnd w:id="22"/>
    </w:p>
    <w:p w:rsidR="001C0C7C" w:rsidRDefault="00764C52">
      <w:r>
        <w:rPr>
          <w:rFonts w:hint="eastAsia"/>
        </w:rPr>
        <w:lastRenderedPageBreak/>
        <w:t>6</w:t>
      </w:r>
      <w:r>
        <w:t>.1</w:t>
      </w:r>
      <w:r w:rsidRPr="00244E03">
        <w:t>.1保护接地</w:t>
      </w:r>
    </w:p>
    <w:p w:rsidR="001C0C7C" w:rsidRDefault="00764C52">
      <w:r>
        <w:rPr>
          <w:rFonts w:hint="eastAsia"/>
        </w:rPr>
        <w:t>6</w:t>
      </w:r>
      <w:r>
        <w:t>.1</w:t>
      </w:r>
      <w:r w:rsidRPr="00244E03">
        <w:t>.1.1 所有带电设备的箱体、桥架、管线、电机等必须可靠接地，并有明显的接地标志。</w:t>
      </w:r>
    </w:p>
    <w:p w:rsidR="001C0C7C" w:rsidRDefault="00764C52">
      <w:r>
        <w:rPr>
          <w:rFonts w:hint="eastAsia"/>
        </w:rPr>
        <w:t>6</w:t>
      </w:r>
      <w:r>
        <w:t>.1</w:t>
      </w:r>
      <w:r w:rsidRPr="00244E03">
        <w:t>.1.2 接地线使用标准编织地线，或者使用花皮电线。使用电线做接地时，必须使用多芯软线。</w:t>
      </w:r>
    </w:p>
    <w:p w:rsidR="001C0C7C" w:rsidRDefault="00764C52">
      <w:r>
        <w:rPr>
          <w:rFonts w:hint="eastAsia"/>
        </w:rPr>
        <w:t>6</w:t>
      </w:r>
      <w:r>
        <w:t>.1</w:t>
      </w:r>
      <w:r w:rsidRPr="00244E03">
        <w:t>.1.3 编织地线、多芯电线接地时，接地端头必须压接冷压端子。</w:t>
      </w:r>
    </w:p>
    <w:p w:rsidR="001C0C7C" w:rsidRDefault="00764C52">
      <w:r>
        <w:rPr>
          <w:rFonts w:hint="eastAsia"/>
        </w:rPr>
        <w:t>6</w:t>
      </w:r>
      <w:r>
        <w:t>.1</w:t>
      </w:r>
      <w:r w:rsidRPr="00244E03">
        <w:t>.1.4 通过紧固件与箱体等的连接点，必须打磨掉油漆等绝缘性物质，并使用弹簧垫圈，连接紧固良好。</w:t>
      </w:r>
    </w:p>
    <w:p w:rsidR="001C0C7C" w:rsidRDefault="00764C52">
      <w:r>
        <w:rPr>
          <w:rFonts w:hint="eastAsia"/>
        </w:rPr>
        <w:t>6</w:t>
      </w:r>
      <w:r>
        <w:t>.1</w:t>
      </w:r>
      <w:r w:rsidRPr="00244E03">
        <w:t>.1.5 所有操作人员操作时必须直接接触的手柄，原则上不得使用金属导电材料。必须使用金属材料的，要可靠接地。</w:t>
      </w:r>
    </w:p>
    <w:p w:rsidR="001C0C7C" w:rsidRDefault="00764C52">
      <w:r>
        <w:rPr>
          <w:rFonts w:hint="eastAsia"/>
        </w:rPr>
        <w:t>6</w:t>
      </w:r>
      <w:r>
        <w:t>.1</w:t>
      </w:r>
      <w:r w:rsidRPr="00244E03">
        <w:t>.1.6 多接地线碰头时，使用接地金属排，不得多接地线压接到一个端子，或串联接地。</w:t>
      </w:r>
    </w:p>
    <w:p w:rsidR="001C0C7C" w:rsidRDefault="00764C52">
      <w:r>
        <w:rPr>
          <w:rFonts w:hint="eastAsia"/>
        </w:rPr>
        <w:t>6</w:t>
      </w:r>
      <w:r>
        <w:t>.1</w:t>
      </w:r>
      <w:r w:rsidRPr="00244E03">
        <w:t>.1.7 设备总接地安全电阻不得高于4欧姆。</w:t>
      </w:r>
    </w:p>
    <w:p w:rsidR="001C0C7C" w:rsidRDefault="00764C52">
      <w:r>
        <w:rPr>
          <w:rFonts w:hint="eastAsia"/>
        </w:rPr>
        <w:t>6</w:t>
      </w:r>
      <w:r>
        <w:t>.1</w:t>
      </w:r>
      <w:r w:rsidRPr="00244E03">
        <w:t>.1.8 明敷接地线最小截面不低于4mm2，暗敷接地线最小截面积不小于2.5mm2。</w:t>
      </w:r>
    </w:p>
    <w:p w:rsidR="001C0C7C" w:rsidRDefault="00764C52">
      <w:r>
        <w:t>6.1</w:t>
      </w:r>
      <w:r w:rsidRPr="00244E03">
        <w:t>.2联锁保护</w:t>
      </w:r>
    </w:p>
    <w:p w:rsidR="001C0C7C" w:rsidRDefault="00764C52">
      <w:r>
        <w:t>6.1</w:t>
      </w:r>
      <w:r w:rsidRPr="00244E03">
        <w:t>.2.1设备及人身安全的因素必须设计合理的保护，如过载、短路、过压、人机干涉等。</w:t>
      </w:r>
    </w:p>
    <w:p w:rsidR="001C0C7C" w:rsidRDefault="00764C52">
      <w:r>
        <w:t>6.1</w:t>
      </w:r>
      <w:r w:rsidRPr="00244E03">
        <w:t>.2.2设备的互锁信号，凡是可能关系到人身或设备安全的，要求必须有继电器、接触器等硬件触点互锁。</w:t>
      </w:r>
    </w:p>
    <w:p w:rsidR="001C0C7C" w:rsidRDefault="00764C52">
      <w:r>
        <w:t>6.1</w:t>
      </w:r>
      <w:r w:rsidRPr="00244E03">
        <w:t>.2.3重要的危险、干涉等，要设计明显的声光提示，以提醒人员注意。</w:t>
      </w:r>
    </w:p>
    <w:p w:rsidR="001C0C7C" w:rsidRDefault="00764C52">
      <w:r>
        <w:t>6.1</w:t>
      </w:r>
      <w:r w:rsidRPr="00244E03">
        <w:t>.2.4所有用做临时电源的插座、电伴热系统、人员接触易触电的部分必须设置漏电保护器。</w:t>
      </w:r>
    </w:p>
    <w:p w:rsidR="001C0C7C" w:rsidRDefault="00764C52">
      <w:r>
        <w:t>6.1</w:t>
      </w:r>
      <w:r w:rsidRPr="00244E03">
        <w:t>.2.5 110V（含）以上的电柜，必须在电柜上设置带电标志。</w:t>
      </w:r>
    </w:p>
    <w:p w:rsidR="001C0C7C" w:rsidRDefault="00764C52">
      <w:pPr>
        <w:pStyle w:val="a7"/>
      </w:pPr>
      <w:bookmarkStart w:id="23" w:name="_Toc225979153"/>
      <w:r w:rsidRPr="00A7062D">
        <w:t xml:space="preserve">6.2 </w:t>
      </w:r>
      <w:r w:rsidRPr="00A7062D">
        <w:rPr>
          <w:rFonts w:hint="eastAsia"/>
        </w:rPr>
        <w:t>设备参数表</w:t>
      </w:r>
      <w:bookmarkEnd w:id="23"/>
    </w:p>
    <w:tbl>
      <w:tblPr>
        <w:tblW w:w="0" w:type="auto"/>
        <w:tblLook w:val="04A0" w:firstRow="1" w:lastRow="0" w:firstColumn="1" w:lastColumn="0" w:noHBand="0" w:noVBand="1"/>
      </w:tblPr>
      <w:tblGrid>
        <w:gridCol w:w="746"/>
        <w:gridCol w:w="799"/>
        <w:gridCol w:w="457"/>
        <w:gridCol w:w="1896"/>
        <w:gridCol w:w="2075"/>
        <w:gridCol w:w="538"/>
        <w:gridCol w:w="2464"/>
        <w:gridCol w:w="698"/>
      </w:tblGrid>
      <w:tr w:rsidR="00A550AB" w:rsidRPr="00A550AB" w:rsidTr="00A550AB">
        <w:trPr>
          <w:trHeight w:val="465"/>
        </w:trPr>
        <w:tc>
          <w:tcPr>
            <w:tcW w:w="3438" w:type="dxa"/>
            <w:gridSpan w:val="4"/>
            <w:vMerge w:val="restart"/>
            <w:tcBorders>
              <w:top w:val="single" w:sz="4" w:space="0" w:color="auto"/>
              <w:left w:val="single" w:sz="8" w:space="0" w:color="auto"/>
              <w:bottom w:val="single" w:sz="4" w:space="0" w:color="auto"/>
              <w:right w:val="single" w:sz="4" w:space="0" w:color="auto"/>
            </w:tcBorders>
            <w:shd w:val="clear" w:color="000000" w:fill="FFFFFF"/>
            <w:vAlign w:val="center"/>
            <w:hideMark/>
          </w:tcPr>
          <w:p w:rsidR="00A550AB" w:rsidRPr="00A550AB" w:rsidRDefault="00A550AB" w:rsidP="00A550AB">
            <w:pPr>
              <w:widowControl/>
              <w:spacing w:line="240" w:lineRule="auto"/>
              <w:jc w:val="center"/>
              <w:rPr>
                <w:rFonts w:hAnsi="宋体" w:cs="宋体"/>
                <w:b/>
                <w:bCs/>
                <w:color w:val="000000"/>
                <w:kern w:val="0"/>
                <w:sz w:val="21"/>
                <w:szCs w:val="24"/>
              </w:rPr>
            </w:pPr>
            <w:r w:rsidRPr="00A550AB">
              <w:rPr>
                <w:rFonts w:hAnsi="宋体" w:cs="宋体" w:hint="eastAsia"/>
                <w:b/>
                <w:bCs/>
                <w:color w:val="000000"/>
                <w:kern w:val="0"/>
                <w:sz w:val="21"/>
                <w:szCs w:val="24"/>
              </w:rPr>
              <w:t>技术指标</w:t>
            </w:r>
          </w:p>
        </w:tc>
        <w:tc>
          <w:tcPr>
            <w:tcW w:w="253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550AB" w:rsidRPr="00A550AB" w:rsidRDefault="00A550AB" w:rsidP="00A550AB">
            <w:pPr>
              <w:widowControl/>
              <w:spacing w:line="240" w:lineRule="auto"/>
              <w:jc w:val="center"/>
              <w:rPr>
                <w:rFonts w:hAnsi="宋体" w:cs="宋体"/>
                <w:b/>
                <w:bCs/>
                <w:color w:val="000000"/>
                <w:kern w:val="0"/>
                <w:sz w:val="21"/>
                <w:szCs w:val="24"/>
              </w:rPr>
            </w:pPr>
            <w:r w:rsidRPr="00A550AB">
              <w:rPr>
                <w:rFonts w:hAnsi="宋体" w:cs="宋体" w:hint="eastAsia"/>
                <w:b/>
                <w:bCs/>
                <w:color w:val="000000"/>
                <w:kern w:val="0"/>
                <w:sz w:val="21"/>
                <w:szCs w:val="24"/>
              </w:rPr>
              <w:t>要求值</w:t>
            </w:r>
          </w:p>
        </w:tc>
        <w:tc>
          <w:tcPr>
            <w:tcW w:w="54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550AB" w:rsidRPr="00A550AB" w:rsidRDefault="00A550AB" w:rsidP="00A550AB">
            <w:pPr>
              <w:widowControl/>
              <w:spacing w:line="240" w:lineRule="auto"/>
              <w:jc w:val="center"/>
              <w:rPr>
                <w:rFonts w:hAnsi="宋体" w:cs="宋体"/>
                <w:b/>
                <w:bCs/>
                <w:color w:val="000000"/>
                <w:kern w:val="0"/>
                <w:sz w:val="21"/>
                <w:szCs w:val="24"/>
              </w:rPr>
            </w:pPr>
            <w:r w:rsidRPr="00A550AB">
              <w:rPr>
                <w:rFonts w:hAnsi="宋体" w:cs="宋体" w:hint="eastAsia"/>
                <w:b/>
                <w:bCs/>
                <w:color w:val="000000"/>
                <w:kern w:val="0"/>
                <w:sz w:val="21"/>
                <w:szCs w:val="24"/>
              </w:rPr>
              <w:t>分值</w:t>
            </w:r>
          </w:p>
        </w:tc>
        <w:tc>
          <w:tcPr>
            <w:tcW w:w="3162" w:type="dxa"/>
            <w:gridSpan w:val="2"/>
            <w:tcBorders>
              <w:top w:val="single" w:sz="4" w:space="0" w:color="auto"/>
              <w:left w:val="nil"/>
              <w:bottom w:val="single" w:sz="4" w:space="0" w:color="auto"/>
              <w:right w:val="single" w:sz="4" w:space="0" w:color="auto"/>
            </w:tcBorders>
            <w:shd w:val="clear" w:color="auto" w:fill="auto"/>
            <w:noWrap/>
            <w:vAlign w:val="center"/>
            <w:hideMark/>
          </w:tcPr>
          <w:p w:rsidR="00A550AB" w:rsidRPr="00A550AB" w:rsidRDefault="00A550AB" w:rsidP="00A550AB">
            <w:pPr>
              <w:widowControl/>
              <w:spacing w:line="240" w:lineRule="auto"/>
              <w:jc w:val="center"/>
              <w:rPr>
                <w:rFonts w:hAnsi="宋体" w:cs="宋体"/>
                <w:b/>
                <w:bCs/>
                <w:color w:val="000000"/>
                <w:kern w:val="0"/>
                <w:sz w:val="21"/>
                <w:szCs w:val="32"/>
              </w:rPr>
            </w:pPr>
            <w:r w:rsidRPr="00A550AB">
              <w:rPr>
                <w:rFonts w:hAnsi="宋体" w:cs="宋体" w:hint="eastAsia"/>
                <w:b/>
                <w:bCs/>
                <w:color w:val="000000"/>
                <w:kern w:val="0"/>
                <w:sz w:val="21"/>
                <w:szCs w:val="32"/>
              </w:rPr>
              <w:t>厂家名称</w:t>
            </w:r>
          </w:p>
        </w:tc>
      </w:tr>
      <w:tr w:rsidR="00A550AB" w:rsidRPr="00A550AB" w:rsidTr="00A550AB">
        <w:trPr>
          <w:trHeight w:val="540"/>
        </w:trPr>
        <w:tc>
          <w:tcPr>
            <w:tcW w:w="3438" w:type="dxa"/>
            <w:gridSpan w:val="4"/>
            <w:vMerge/>
            <w:tcBorders>
              <w:top w:val="single" w:sz="4" w:space="0" w:color="auto"/>
              <w:left w:val="single" w:sz="8" w:space="0" w:color="auto"/>
              <w:bottom w:val="single" w:sz="4" w:space="0" w:color="auto"/>
              <w:right w:val="single" w:sz="4" w:space="0" w:color="auto"/>
            </w:tcBorders>
            <w:vAlign w:val="center"/>
            <w:hideMark/>
          </w:tcPr>
          <w:p w:rsidR="00A550AB" w:rsidRPr="00A550AB" w:rsidRDefault="00A550AB" w:rsidP="00A550AB">
            <w:pPr>
              <w:widowControl/>
              <w:spacing w:line="240" w:lineRule="auto"/>
              <w:jc w:val="left"/>
              <w:rPr>
                <w:rFonts w:hAnsi="宋体" w:cs="宋体"/>
                <w:b/>
                <w:bCs/>
                <w:color w:val="000000"/>
                <w:kern w:val="0"/>
                <w:sz w:val="21"/>
                <w:szCs w:val="24"/>
              </w:rPr>
            </w:pPr>
          </w:p>
        </w:tc>
        <w:tc>
          <w:tcPr>
            <w:tcW w:w="2532" w:type="dxa"/>
            <w:vMerge/>
            <w:tcBorders>
              <w:top w:val="single" w:sz="4" w:space="0" w:color="auto"/>
              <w:left w:val="single" w:sz="4" w:space="0" w:color="auto"/>
              <w:bottom w:val="single" w:sz="4" w:space="0" w:color="auto"/>
              <w:right w:val="single" w:sz="4" w:space="0" w:color="auto"/>
            </w:tcBorders>
            <w:vAlign w:val="center"/>
            <w:hideMark/>
          </w:tcPr>
          <w:p w:rsidR="00A550AB" w:rsidRPr="00A550AB" w:rsidRDefault="00A550AB" w:rsidP="00A550AB">
            <w:pPr>
              <w:widowControl/>
              <w:spacing w:line="240" w:lineRule="auto"/>
              <w:jc w:val="left"/>
              <w:rPr>
                <w:rFonts w:hAnsi="宋体" w:cs="宋体"/>
                <w:b/>
                <w:bCs/>
                <w:color w:val="000000"/>
                <w:kern w:val="0"/>
                <w:sz w:val="21"/>
                <w:szCs w:val="24"/>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rsidR="00A550AB" w:rsidRPr="00A550AB" w:rsidRDefault="00A550AB" w:rsidP="00A550AB">
            <w:pPr>
              <w:widowControl/>
              <w:spacing w:line="240" w:lineRule="auto"/>
              <w:jc w:val="left"/>
              <w:rPr>
                <w:rFonts w:hAnsi="宋体" w:cs="宋体"/>
                <w:b/>
                <w:bCs/>
                <w:color w:val="000000"/>
                <w:kern w:val="0"/>
                <w:sz w:val="21"/>
                <w:szCs w:val="24"/>
              </w:rPr>
            </w:pPr>
          </w:p>
        </w:tc>
        <w:tc>
          <w:tcPr>
            <w:tcW w:w="2464" w:type="dxa"/>
            <w:tcBorders>
              <w:top w:val="nil"/>
              <w:left w:val="nil"/>
              <w:bottom w:val="single" w:sz="4" w:space="0" w:color="auto"/>
              <w:right w:val="single" w:sz="4" w:space="0" w:color="auto"/>
            </w:tcBorders>
            <w:shd w:val="clear" w:color="000000" w:fill="FFFFFF"/>
            <w:noWrap/>
            <w:vAlign w:val="center"/>
            <w:hideMark/>
          </w:tcPr>
          <w:p w:rsidR="00A550AB" w:rsidRPr="00A550AB" w:rsidRDefault="00A550AB" w:rsidP="00A550AB">
            <w:pPr>
              <w:widowControl/>
              <w:spacing w:line="240" w:lineRule="auto"/>
              <w:jc w:val="center"/>
              <w:rPr>
                <w:rFonts w:hAnsi="宋体" w:cs="宋体"/>
                <w:b/>
                <w:bCs/>
                <w:color w:val="000000"/>
                <w:kern w:val="0"/>
                <w:sz w:val="21"/>
                <w:szCs w:val="24"/>
              </w:rPr>
            </w:pPr>
            <w:r w:rsidRPr="00A550AB">
              <w:rPr>
                <w:rFonts w:hAnsi="宋体" w:cs="宋体" w:hint="eastAsia"/>
                <w:b/>
                <w:bCs/>
                <w:color w:val="000000"/>
                <w:kern w:val="0"/>
                <w:sz w:val="21"/>
                <w:szCs w:val="24"/>
              </w:rPr>
              <w:t>厂家填报内容</w:t>
            </w:r>
          </w:p>
        </w:tc>
        <w:tc>
          <w:tcPr>
            <w:tcW w:w="0" w:type="auto"/>
            <w:tcBorders>
              <w:top w:val="nil"/>
              <w:left w:val="nil"/>
              <w:bottom w:val="single" w:sz="4" w:space="0" w:color="auto"/>
              <w:right w:val="single" w:sz="4" w:space="0" w:color="auto"/>
            </w:tcBorders>
            <w:shd w:val="clear" w:color="000000" w:fill="FFFFFF"/>
            <w:noWrap/>
            <w:vAlign w:val="center"/>
            <w:hideMark/>
          </w:tcPr>
          <w:p w:rsidR="00A550AB" w:rsidRPr="00A550AB" w:rsidRDefault="00A550AB" w:rsidP="00A550AB">
            <w:pPr>
              <w:widowControl/>
              <w:spacing w:line="240" w:lineRule="auto"/>
              <w:jc w:val="center"/>
              <w:rPr>
                <w:rFonts w:hAnsi="宋体" w:cs="宋体"/>
                <w:b/>
                <w:bCs/>
                <w:color w:val="000000"/>
                <w:kern w:val="0"/>
                <w:sz w:val="21"/>
                <w:szCs w:val="24"/>
              </w:rPr>
            </w:pPr>
            <w:r w:rsidRPr="00A550AB">
              <w:rPr>
                <w:rFonts w:hAnsi="宋体" w:cs="宋体" w:hint="eastAsia"/>
                <w:b/>
                <w:bCs/>
                <w:color w:val="000000"/>
                <w:kern w:val="0"/>
                <w:sz w:val="21"/>
                <w:szCs w:val="24"/>
              </w:rPr>
              <w:t>得分</w:t>
            </w:r>
          </w:p>
        </w:tc>
      </w:tr>
      <w:tr w:rsidR="00A550AB" w:rsidRPr="00A550AB" w:rsidTr="00A550AB">
        <w:trPr>
          <w:trHeight w:val="600"/>
        </w:trPr>
        <w:tc>
          <w:tcPr>
            <w:tcW w:w="0" w:type="auto"/>
            <w:vMerge w:val="restart"/>
            <w:tcBorders>
              <w:top w:val="nil"/>
              <w:left w:val="single" w:sz="8" w:space="0" w:color="auto"/>
              <w:bottom w:val="single" w:sz="4" w:space="0" w:color="000000"/>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b/>
                <w:bCs/>
                <w:color w:val="000000"/>
                <w:kern w:val="0"/>
                <w:sz w:val="21"/>
                <w:szCs w:val="24"/>
              </w:rPr>
            </w:pPr>
            <w:r w:rsidRPr="00A550AB">
              <w:rPr>
                <w:rFonts w:hAnsi="宋体" w:cs="宋体" w:hint="eastAsia"/>
                <w:b/>
                <w:bCs/>
                <w:color w:val="000000"/>
                <w:kern w:val="0"/>
                <w:sz w:val="21"/>
                <w:szCs w:val="24"/>
              </w:rPr>
              <w:t>基础</w:t>
            </w:r>
          </w:p>
          <w:p w:rsidR="00A550AB" w:rsidRPr="00A550AB" w:rsidRDefault="00A550AB" w:rsidP="00A550AB">
            <w:pPr>
              <w:widowControl/>
              <w:spacing w:line="240" w:lineRule="auto"/>
              <w:jc w:val="center"/>
              <w:rPr>
                <w:rFonts w:hAnsi="宋体" w:cs="宋体"/>
                <w:b/>
                <w:bCs/>
                <w:color w:val="000000"/>
                <w:kern w:val="0"/>
                <w:sz w:val="21"/>
                <w:szCs w:val="24"/>
              </w:rPr>
            </w:pPr>
            <w:r w:rsidRPr="00A550AB">
              <w:rPr>
                <w:rFonts w:hAnsi="宋体" w:cs="宋体" w:hint="eastAsia"/>
                <w:b/>
                <w:bCs/>
                <w:color w:val="000000"/>
                <w:kern w:val="0"/>
                <w:sz w:val="21"/>
                <w:szCs w:val="24"/>
              </w:rPr>
              <w:t>指标（Ay</w:t>
            </w:r>
          </w:p>
          <w:p w:rsidR="00A550AB" w:rsidRPr="00A550AB" w:rsidRDefault="00A550AB" w:rsidP="00A550AB">
            <w:pPr>
              <w:widowControl/>
              <w:spacing w:line="240" w:lineRule="auto"/>
              <w:jc w:val="center"/>
              <w:rPr>
                <w:rFonts w:hAnsi="宋体" w:cs="宋体"/>
                <w:b/>
                <w:bCs/>
                <w:color w:val="000000"/>
                <w:kern w:val="0"/>
                <w:sz w:val="21"/>
                <w:szCs w:val="24"/>
              </w:rPr>
            </w:pPr>
            <w:r w:rsidRPr="00A550AB">
              <w:rPr>
                <w:rFonts w:hAnsi="宋体" w:cs="宋体" w:hint="eastAsia"/>
                <w:b/>
                <w:bCs/>
                <w:color w:val="000000"/>
                <w:kern w:val="0"/>
                <w:sz w:val="21"/>
                <w:szCs w:val="24"/>
              </w:rPr>
              <w:t>=a</w:t>
            </w:r>
            <w:r w:rsidRPr="00A550AB">
              <w:rPr>
                <w:rFonts w:hAnsi="宋体" w:cs="宋体" w:hint="eastAsia"/>
                <w:b/>
                <w:bCs/>
                <w:color w:val="000000"/>
                <w:kern w:val="0"/>
                <w:sz w:val="21"/>
                <w:szCs w:val="24"/>
                <w:vertAlign w:val="subscript"/>
              </w:rPr>
              <w:t>1</w:t>
            </w:r>
            <w:r w:rsidRPr="00A550AB">
              <w:rPr>
                <w:rFonts w:hAnsi="宋体" w:cs="宋体" w:hint="eastAsia"/>
                <w:b/>
                <w:bCs/>
                <w:color w:val="000000"/>
                <w:kern w:val="0"/>
                <w:sz w:val="21"/>
                <w:szCs w:val="24"/>
              </w:rPr>
              <w:t>+</w:t>
            </w:r>
          </w:p>
          <w:p w:rsidR="00A550AB" w:rsidRPr="00A550AB" w:rsidRDefault="00A550AB" w:rsidP="00A550AB">
            <w:pPr>
              <w:widowControl/>
              <w:spacing w:line="240" w:lineRule="auto"/>
              <w:jc w:val="center"/>
              <w:rPr>
                <w:rFonts w:hAnsi="宋体" w:cs="宋体"/>
                <w:b/>
                <w:bCs/>
                <w:color w:val="000000"/>
                <w:kern w:val="0"/>
                <w:sz w:val="21"/>
                <w:szCs w:val="24"/>
              </w:rPr>
            </w:pPr>
            <w:r w:rsidRPr="00A550AB">
              <w:rPr>
                <w:rFonts w:hAnsi="宋体" w:cs="宋体" w:hint="eastAsia"/>
                <w:b/>
                <w:bCs/>
                <w:color w:val="000000"/>
                <w:kern w:val="0"/>
                <w:sz w:val="21"/>
                <w:szCs w:val="24"/>
              </w:rPr>
              <w:t>a</w:t>
            </w:r>
            <w:r w:rsidRPr="00A550AB">
              <w:rPr>
                <w:rFonts w:hAnsi="宋体" w:cs="宋体" w:hint="eastAsia"/>
                <w:b/>
                <w:bCs/>
                <w:color w:val="000000"/>
                <w:kern w:val="0"/>
                <w:sz w:val="21"/>
                <w:szCs w:val="24"/>
                <w:vertAlign w:val="subscript"/>
              </w:rPr>
              <w:t>2</w:t>
            </w:r>
            <w:r w:rsidRPr="00A550AB">
              <w:rPr>
                <w:rFonts w:hAnsi="宋体" w:cs="宋体" w:hint="eastAsia"/>
                <w:b/>
                <w:bCs/>
                <w:color w:val="000000"/>
                <w:kern w:val="0"/>
                <w:sz w:val="21"/>
                <w:szCs w:val="24"/>
              </w:rPr>
              <w:t>）（权</w:t>
            </w:r>
            <w:r w:rsidRPr="00A550AB">
              <w:rPr>
                <w:rFonts w:hAnsi="宋体" w:cs="宋体" w:hint="eastAsia"/>
                <w:b/>
                <w:bCs/>
                <w:color w:val="000000"/>
                <w:kern w:val="0"/>
                <w:sz w:val="21"/>
                <w:szCs w:val="24"/>
              </w:rPr>
              <w:lastRenderedPageBreak/>
              <w:t>重50%）</w:t>
            </w:r>
          </w:p>
        </w:tc>
        <w:tc>
          <w:tcPr>
            <w:tcW w:w="799" w:type="dxa"/>
            <w:vMerge w:val="restart"/>
            <w:tcBorders>
              <w:top w:val="nil"/>
              <w:left w:val="single" w:sz="4" w:space="0" w:color="auto"/>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b/>
                <w:bCs/>
                <w:color w:val="000000"/>
                <w:kern w:val="0"/>
                <w:sz w:val="21"/>
                <w:szCs w:val="24"/>
              </w:rPr>
            </w:pPr>
            <w:r w:rsidRPr="00A550AB">
              <w:rPr>
                <w:rFonts w:hAnsi="宋体" w:cs="宋体" w:hint="eastAsia"/>
                <w:b/>
                <w:bCs/>
                <w:color w:val="000000"/>
                <w:kern w:val="0"/>
                <w:sz w:val="21"/>
                <w:szCs w:val="24"/>
              </w:rPr>
              <w:lastRenderedPageBreak/>
              <w:t>基础参数（a</w:t>
            </w:r>
            <w:r w:rsidRPr="00A550AB">
              <w:rPr>
                <w:rFonts w:hAnsi="宋体" w:cs="宋体" w:hint="eastAsia"/>
                <w:b/>
                <w:bCs/>
                <w:color w:val="000000"/>
                <w:kern w:val="0"/>
                <w:sz w:val="21"/>
                <w:szCs w:val="24"/>
                <w:vertAlign w:val="subscript"/>
              </w:rPr>
              <w:t>1</w:t>
            </w:r>
            <w:r w:rsidRPr="00A550AB">
              <w:rPr>
                <w:rFonts w:hAnsi="宋体" w:cs="宋体" w:hint="eastAsia"/>
                <w:b/>
                <w:bCs/>
                <w:color w:val="000000"/>
                <w:kern w:val="0"/>
                <w:sz w:val="21"/>
                <w:szCs w:val="24"/>
              </w:rPr>
              <w:t>）</w:t>
            </w:r>
          </w:p>
        </w:tc>
        <w:tc>
          <w:tcPr>
            <w:tcW w:w="1894" w:type="dxa"/>
            <w:gridSpan w:val="2"/>
            <w:tcBorders>
              <w:top w:val="single" w:sz="4" w:space="0" w:color="auto"/>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柜体数量</w:t>
            </w:r>
          </w:p>
        </w:tc>
        <w:tc>
          <w:tcPr>
            <w:tcW w:w="2532"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厂家填写</w:t>
            </w:r>
          </w:p>
        </w:tc>
        <w:tc>
          <w:tcPr>
            <w:tcW w:w="541"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w:t>
            </w:r>
          </w:p>
        </w:tc>
        <w:tc>
          <w:tcPr>
            <w:tcW w:w="2464"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18"/>
              </w:rPr>
            </w:pPr>
            <w:r w:rsidRPr="00A550AB">
              <w:rPr>
                <w:rFonts w:hAnsi="宋体" w:cs="宋体" w:hint="eastAsia"/>
                <w:color w:val="000000"/>
                <w:kern w:val="0"/>
                <w:sz w:val="21"/>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 xml:space="preserve">　</w:t>
            </w:r>
          </w:p>
        </w:tc>
      </w:tr>
      <w:tr w:rsidR="00A550AB" w:rsidRPr="00A550AB" w:rsidTr="00A550AB">
        <w:trPr>
          <w:trHeight w:val="540"/>
        </w:trPr>
        <w:tc>
          <w:tcPr>
            <w:tcW w:w="0" w:type="auto"/>
            <w:vMerge/>
            <w:tcBorders>
              <w:top w:val="nil"/>
              <w:left w:val="single" w:sz="8" w:space="0" w:color="auto"/>
              <w:bottom w:val="single" w:sz="4" w:space="0" w:color="000000"/>
              <w:right w:val="single" w:sz="4" w:space="0" w:color="auto"/>
            </w:tcBorders>
            <w:vAlign w:val="center"/>
            <w:hideMark/>
          </w:tcPr>
          <w:p w:rsidR="00A550AB" w:rsidRPr="00A550AB" w:rsidRDefault="00A550AB" w:rsidP="00A550AB">
            <w:pPr>
              <w:widowControl/>
              <w:spacing w:line="240" w:lineRule="auto"/>
              <w:jc w:val="left"/>
              <w:rPr>
                <w:rFonts w:hAnsi="宋体" w:cs="宋体"/>
                <w:b/>
                <w:bCs/>
                <w:color w:val="000000"/>
                <w:kern w:val="0"/>
                <w:sz w:val="21"/>
                <w:szCs w:val="24"/>
              </w:rPr>
            </w:pPr>
          </w:p>
        </w:tc>
        <w:tc>
          <w:tcPr>
            <w:tcW w:w="799" w:type="dxa"/>
            <w:vMerge/>
            <w:tcBorders>
              <w:top w:val="nil"/>
              <w:left w:val="single" w:sz="4" w:space="0" w:color="auto"/>
              <w:bottom w:val="single" w:sz="4" w:space="0" w:color="auto"/>
              <w:right w:val="single" w:sz="4" w:space="0" w:color="auto"/>
            </w:tcBorders>
            <w:vAlign w:val="center"/>
            <w:hideMark/>
          </w:tcPr>
          <w:p w:rsidR="00A550AB" w:rsidRPr="00A550AB" w:rsidRDefault="00A550AB" w:rsidP="00A550AB">
            <w:pPr>
              <w:widowControl/>
              <w:spacing w:line="240" w:lineRule="auto"/>
              <w:jc w:val="left"/>
              <w:rPr>
                <w:rFonts w:hAnsi="宋体" w:cs="宋体"/>
                <w:b/>
                <w:bCs/>
                <w:color w:val="000000"/>
                <w:kern w:val="0"/>
                <w:sz w:val="21"/>
                <w:szCs w:val="24"/>
              </w:rPr>
            </w:pPr>
          </w:p>
        </w:tc>
        <w:tc>
          <w:tcPr>
            <w:tcW w:w="1894" w:type="dxa"/>
            <w:gridSpan w:val="2"/>
            <w:tcBorders>
              <w:top w:val="single" w:sz="4" w:space="0" w:color="auto"/>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海拔校正（m）</w:t>
            </w:r>
          </w:p>
        </w:tc>
        <w:tc>
          <w:tcPr>
            <w:tcW w:w="2532"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是否校正</w:t>
            </w:r>
          </w:p>
        </w:tc>
        <w:tc>
          <w:tcPr>
            <w:tcW w:w="541"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w:t>
            </w:r>
          </w:p>
        </w:tc>
        <w:tc>
          <w:tcPr>
            <w:tcW w:w="2464"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18"/>
              </w:rPr>
            </w:pPr>
            <w:r w:rsidRPr="00A550AB">
              <w:rPr>
                <w:rFonts w:hAnsi="宋体" w:cs="宋体" w:hint="eastAsia"/>
                <w:color w:val="000000"/>
                <w:kern w:val="0"/>
                <w:sz w:val="21"/>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 xml:space="preserve">　</w:t>
            </w:r>
          </w:p>
        </w:tc>
      </w:tr>
      <w:tr w:rsidR="00A550AB" w:rsidRPr="00A550AB" w:rsidTr="00A550AB">
        <w:trPr>
          <w:trHeight w:val="1005"/>
        </w:trPr>
        <w:tc>
          <w:tcPr>
            <w:tcW w:w="0" w:type="auto"/>
            <w:vMerge/>
            <w:tcBorders>
              <w:top w:val="nil"/>
              <w:left w:val="single" w:sz="8" w:space="0" w:color="auto"/>
              <w:bottom w:val="single" w:sz="4" w:space="0" w:color="000000"/>
              <w:right w:val="single" w:sz="4" w:space="0" w:color="auto"/>
            </w:tcBorders>
            <w:vAlign w:val="center"/>
            <w:hideMark/>
          </w:tcPr>
          <w:p w:rsidR="00A550AB" w:rsidRPr="00A550AB" w:rsidRDefault="00A550AB" w:rsidP="00A550AB">
            <w:pPr>
              <w:widowControl/>
              <w:spacing w:line="240" w:lineRule="auto"/>
              <w:jc w:val="left"/>
              <w:rPr>
                <w:rFonts w:hAnsi="宋体" w:cs="宋体"/>
                <w:b/>
                <w:bCs/>
                <w:color w:val="000000"/>
                <w:kern w:val="0"/>
                <w:sz w:val="21"/>
                <w:szCs w:val="24"/>
              </w:rPr>
            </w:pPr>
          </w:p>
        </w:tc>
        <w:tc>
          <w:tcPr>
            <w:tcW w:w="799" w:type="dxa"/>
            <w:vMerge w:val="restart"/>
            <w:tcBorders>
              <w:top w:val="nil"/>
              <w:left w:val="single" w:sz="4" w:space="0" w:color="auto"/>
              <w:bottom w:val="single" w:sz="4" w:space="0" w:color="000000"/>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主要参数（a</w:t>
            </w:r>
            <w:r w:rsidRPr="00A550AB">
              <w:rPr>
                <w:rFonts w:hAnsi="宋体" w:cs="宋体" w:hint="eastAsia"/>
                <w:color w:val="000000"/>
                <w:kern w:val="0"/>
                <w:sz w:val="21"/>
                <w:szCs w:val="24"/>
                <w:vertAlign w:val="subscript"/>
              </w:rPr>
              <w:t>2</w:t>
            </w:r>
            <w:r w:rsidRPr="00A550AB">
              <w:rPr>
                <w:rFonts w:hAnsi="宋体" w:cs="宋体" w:hint="eastAsia"/>
                <w:color w:val="000000"/>
                <w:kern w:val="0"/>
                <w:sz w:val="21"/>
                <w:szCs w:val="24"/>
              </w:rPr>
              <w:t>）</w:t>
            </w:r>
          </w:p>
        </w:tc>
        <w:tc>
          <w:tcPr>
            <w:tcW w:w="475" w:type="dxa"/>
            <w:vMerge w:val="restart"/>
            <w:tcBorders>
              <w:top w:val="nil"/>
              <w:left w:val="single" w:sz="4" w:space="0" w:color="auto"/>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柜内基本</w:t>
            </w:r>
            <w:r w:rsidRPr="00A550AB">
              <w:rPr>
                <w:rFonts w:hAnsi="宋体" w:cs="宋体" w:hint="eastAsia"/>
                <w:color w:val="000000"/>
                <w:kern w:val="0"/>
                <w:sz w:val="21"/>
                <w:szCs w:val="24"/>
              </w:rPr>
              <w:lastRenderedPageBreak/>
              <w:t>配置</w:t>
            </w:r>
          </w:p>
        </w:tc>
        <w:tc>
          <w:tcPr>
            <w:tcW w:w="1419"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lastRenderedPageBreak/>
              <w:t>断路器出线端过渡铜排规格（250A.400A,630A分别填写）</w:t>
            </w:r>
          </w:p>
        </w:tc>
        <w:tc>
          <w:tcPr>
            <w:tcW w:w="2532" w:type="dxa"/>
            <w:tcBorders>
              <w:top w:val="nil"/>
              <w:left w:val="nil"/>
              <w:bottom w:val="single" w:sz="4" w:space="0" w:color="auto"/>
              <w:right w:val="single" w:sz="4" w:space="0" w:color="auto"/>
            </w:tcBorders>
            <w:shd w:val="clear" w:color="000000" w:fill="FFFFFF"/>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厂家填写</w:t>
            </w:r>
          </w:p>
        </w:tc>
        <w:tc>
          <w:tcPr>
            <w:tcW w:w="541"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5</w:t>
            </w:r>
          </w:p>
        </w:tc>
        <w:tc>
          <w:tcPr>
            <w:tcW w:w="2464"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18"/>
              </w:rPr>
            </w:pPr>
            <w:r w:rsidRPr="00A550AB">
              <w:rPr>
                <w:rFonts w:hAnsi="宋体" w:cs="宋体" w:hint="eastAsia"/>
                <w:color w:val="000000"/>
                <w:kern w:val="0"/>
                <w:sz w:val="21"/>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 xml:space="preserve">　</w:t>
            </w:r>
          </w:p>
        </w:tc>
      </w:tr>
      <w:tr w:rsidR="00A550AB" w:rsidRPr="00A550AB" w:rsidTr="00A550AB">
        <w:trPr>
          <w:trHeight w:val="540"/>
        </w:trPr>
        <w:tc>
          <w:tcPr>
            <w:tcW w:w="0" w:type="auto"/>
            <w:vMerge/>
            <w:tcBorders>
              <w:top w:val="nil"/>
              <w:left w:val="single" w:sz="8" w:space="0" w:color="auto"/>
              <w:bottom w:val="single" w:sz="4" w:space="0" w:color="000000"/>
              <w:right w:val="single" w:sz="4" w:space="0" w:color="auto"/>
            </w:tcBorders>
            <w:vAlign w:val="center"/>
            <w:hideMark/>
          </w:tcPr>
          <w:p w:rsidR="00A550AB" w:rsidRPr="00A550AB" w:rsidRDefault="00A550AB" w:rsidP="00A550AB">
            <w:pPr>
              <w:widowControl/>
              <w:spacing w:line="240" w:lineRule="auto"/>
              <w:jc w:val="left"/>
              <w:rPr>
                <w:rFonts w:hAnsi="宋体" w:cs="宋体"/>
                <w:b/>
                <w:bCs/>
                <w:color w:val="000000"/>
                <w:kern w:val="0"/>
                <w:sz w:val="21"/>
                <w:szCs w:val="24"/>
              </w:rPr>
            </w:pPr>
          </w:p>
        </w:tc>
        <w:tc>
          <w:tcPr>
            <w:tcW w:w="799" w:type="dxa"/>
            <w:vMerge/>
            <w:tcBorders>
              <w:top w:val="nil"/>
              <w:left w:val="single" w:sz="4" w:space="0" w:color="auto"/>
              <w:bottom w:val="single" w:sz="4" w:space="0" w:color="000000"/>
              <w:right w:val="single" w:sz="4" w:space="0" w:color="auto"/>
            </w:tcBorders>
            <w:vAlign w:val="center"/>
            <w:hideMark/>
          </w:tcPr>
          <w:p w:rsidR="00A550AB" w:rsidRPr="00A550AB" w:rsidRDefault="00A550AB" w:rsidP="00A550AB">
            <w:pPr>
              <w:widowControl/>
              <w:spacing w:line="240" w:lineRule="auto"/>
              <w:jc w:val="left"/>
              <w:rPr>
                <w:rFonts w:hAnsi="宋体" w:cs="宋体"/>
                <w:color w:val="000000"/>
                <w:kern w:val="0"/>
                <w:sz w:val="21"/>
                <w:szCs w:val="24"/>
              </w:rPr>
            </w:pPr>
          </w:p>
        </w:tc>
        <w:tc>
          <w:tcPr>
            <w:tcW w:w="475" w:type="dxa"/>
            <w:vMerge/>
            <w:tcBorders>
              <w:top w:val="nil"/>
              <w:left w:val="single" w:sz="4" w:space="0" w:color="auto"/>
              <w:bottom w:val="single" w:sz="4" w:space="0" w:color="auto"/>
              <w:right w:val="single" w:sz="4" w:space="0" w:color="auto"/>
            </w:tcBorders>
            <w:vAlign w:val="center"/>
            <w:hideMark/>
          </w:tcPr>
          <w:p w:rsidR="00A550AB" w:rsidRPr="00A550AB" w:rsidRDefault="00A550AB" w:rsidP="00A550AB">
            <w:pPr>
              <w:widowControl/>
              <w:spacing w:line="240" w:lineRule="auto"/>
              <w:jc w:val="left"/>
              <w:rPr>
                <w:rFonts w:hAnsi="宋体" w:cs="宋体"/>
                <w:color w:val="000000"/>
                <w:kern w:val="0"/>
                <w:sz w:val="21"/>
                <w:szCs w:val="24"/>
              </w:rPr>
            </w:pPr>
          </w:p>
        </w:tc>
        <w:tc>
          <w:tcPr>
            <w:tcW w:w="1419" w:type="dxa"/>
            <w:tcBorders>
              <w:top w:val="nil"/>
              <w:left w:val="nil"/>
              <w:bottom w:val="single" w:sz="4" w:space="0" w:color="auto"/>
              <w:right w:val="single" w:sz="4" w:space="0" w:color="auto"/>
            </w:tcBorders>
            <w:shd w:val="clear" w:color="000000" w:fill="FFFFFF"/>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零排最大截面积</w:t>
            </w:r>
          </w:p>
        </w:tc>
        <w:tc>
          <w:tcPr>
            <w:tcW w:w="2532" w:type="dxa"/>
            <w:tcBorders>
              <w:top w:val="nil"/>
              <w:left w:val="nil"/>
              <w:bottom w:val="single" w:sz="4" w:space="0" w:color="auto"/>
              <w:right w:val="single" w:sz="4" w:space="0" w:color="auto"/>
            </w:tcBorders>
            <w:shd w:val="clear" w:color="000000" w:fill="FFFFFF"/>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厂家填写</w:t>
            </w:r>
          </w:p>
        </w:tc>
        <w:tc>
          <w:tcPr>
            <w:tcW w:w="541"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4</w:t>
            </w:r>
          </w:p>
        </w:tc>
        <w:tc>
          <w:tcPr>
            <w:tcW w:w="2464"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18"/>
              </w:rPr>
            </w:pPr>
            <w:r w:rsidRPr="00A550AB">
              <w:rPr>
                <w:rFonts w:hAnsi="宋体" w:cs="宋体" w:hint="eastAsia"/>
                <w:color w:val="000000"/>
                <w:kern w:val="0"/>
                <w:sz w:val="21"/>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 xml:space="preserve">　</w:t>
            </w:r>
          </w:p>
        </w:tc>
      </w:tr>
      <w:tr w:rsidR="00A550AB" w:rsidRPr="00A550AB" w:rsidTr="00A550AB">
        <w:trPr>
          <w:trHeight w:val="585"/>
        </w:trPr>
        <w:tc>
          <w:tcPr>
            <w:tcW w:w="0" w:type="auto"/>
            <w:vMerge/>
            <w:tcBorders>
              <w:top w:val="nil"/>
              <w:left w:val="single" w:sz="8" w:space="0" w:color="auto"/>
              <w:bottom w:val="single" w:sz="4" w:space="0" w:color="000000"/>
              <w:right w:val="single" w:sz="4" w:space="0" w:color="auto"/>
            </w:tcBorders>
            <w:vAlign w:val="center"/>
            <w:hideMark/>
          </w:tcPr>
          <w:p w:rsidR="00A550AB" w:rsidRPr="00A550AB" w:rsidRDefault="00A550AB" w:rsidP="00A550AB">
            <w:pPr>
              <w:widowControl/>
              <w:spacing w:line="240" w:lineRule="auto"/>
              <w:jc w:val="left"/>
              <w:rPr>
                <w:rFonts w:hAnsi="宋体" w:cs="宋体"/>
                <w:b/>
                <w:bCs/>
                <w:color w:val="000000"/>
                <w:kern w:val="0"/>
                <w:sz w:val="21"/>
                <w:szCs w:val="24"/>
              </w:rPr>
            </w:pPr>
          </w:p>
        </w:tc>
        <w:tc>
          <w:tcPr>
            <w:tcW w:w="799" w:type="dxa"/>
            <w:vMerge/>
            <w:tcBorders>
              <w:top w:val="nil"/>
              <w:left w:val="single" w:sz="4" w:space="0" w:color="auto"/>
              <w:bottom w:val="single" w:sz="4" w:space="0" w:color="000000"/>
              <w:right w:val="single" w:sz="4" w:space="0" w:color="auto"/>
            </w:tcBorders>
            <w:vAlign w:val="center"/>
            <w:hideMark/>
          </w:tcPr>
          <w:p w:rsidR="00A550AB" w:rsidRPr="00A550AB" w:rsidRDefault="00A550AB" w:rsidP="00A550AB">
            <w:pPr>
              <w:widowControl/>
              <w:spacing w:line="240" w:lineRule="auto"/>
              <w:jc w:val="left"/>
              <w:rPr>
                <w:rFonts w:hAnsi="宋体" w:cs="宋体"/>
                <w:color w:val="000000"/>
                <w:kern w:val="0"/>
                <w:sz w:val="21"/>
                <w:szCs w:val="24"/>
              </w:rPr>
            </w:pPr>
          </w:p>
        </w:tc>
        <w:tc>
          <w:tcPr>
            <w:tcW w:w="475" w:type="dxa"/>
            <w:vMerge/>
            <w:tcBorders>
              <w:top w:val="nil"/>
              <w:left w:val="single" w:sz="4" w:space="0" w:color="auto"/>
              <w:bottom w:val="single" w:sz="4" w:space="0" w:color="auto"/>
              <w:right w:val="single" w:sz="4" w:space="0" w:color="auto"/>
            </w:tcBorders>
            <w:vAlign w:val="center"/>
            <w:hideMark/>
          </w:tcPr>
          <w:p w:rsidR="00A550AB" w:rsidRPr="00A550AB" w:rsidRDefault="00A550AB" w:rsidP="00A550AB">
            <w:pPr>
              <w:widowControl/>
              <w:spacing w:line="240" w:lineRule="auto"/>
              <w:jc w:val="left"/>
              <w:rPr>
                <w:rFonts w:hAnsi="宋体" w:cs="宋体"/>
                <w:color w:val="000000"/>
                <w:kern w:val="0"/>
                <w:sz w:val="21"/>
                <w:szCs w:val="24"/>
              </w:rPr>
            </w:pPr>
          </w:p>
        </w:tc>
        <w:tc>
          <w:tcPr>
            <w:tcW w:w="1419" w:type="dxa"/>
            <w:tcBorders>
              <w:top w:val="nil"/>
              <w:left w:val="nil"/>
              <w:bottom w:val="single" w:sz="4" w:space="0" w:color="auto"/>
              <w:right w:val="single" w:sz="4" w:space="0" w:color="auto"/>
            </w:tcBorders>
            <w:shd w:val="clear" w:color="000000" w:fill="FFFFFF"/>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地</w:t>
            </w:r>
            <w:proofErr w:type="gramStart"/>
            <w:r w:rsidRPr="00A550AB">
              <w:rPr>
                <w:rFonts w:hAnsi="宋体" w:cs="宋体" w:hint="eastAsia"/>
                <w:color w:val="000000"/>
                <w:kern w:val="0"/>
                <w:sz w:val="21"/>
                <w:szCs w:val="24"/>
              </w:rPr>
              <w:t>排最大</w:t>
            </w:r>
            <w:proofErr w:type="gramEnd"/>
            <w:r w:rsidRPr="00A550AB">
              <w:rPr>
                <w:rFonts w:hAnsi="宋体" w:cs="宋体" w:hint="eastAsia"/>
                <w:color w:val="000000"/>
                <w:kern w:val="0"/>
                <w:sz w:val="21"/>
                <w:szCs w:val="24"/>
              </w:rPr>
              <w:t>截面积</w:t>
            </w:r>
          </w:p>
        </w:tc>
        <w:tc>
          <w:tcPr>
            <w:tcW w:w="2532" w:type="dxa"/>
            <w:tcBorders>
              <w:top w:val="nil"/>
              <w:left w:val="nil"/>
              <w:bottom w:val="single" w:sz="4" w:space="0" w:color="auto"/>
              <w:right w:val="single" w:sz="4" w:space="0" w:color="auto"/>
            </w:tcBorders>
            <w:shd w:val="clear" w:color="000000" w:fill="FFFFFF"/>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厂家填写</w:t>
            </w:r>
          </w:p>
        </w:tc>
        <w:tc>
          <w:tcPr>
            <w:tcW w:w="541" w:type="dxa"/>
            <w:tcBorders>
              <w:top w:val="nil"/>
              <w:left w:val="nil"/>
              <w:bottom w:val="single" w:sz="4" w:space="0" w:color="auto"/>
              <w:right w:val="single" w:sz="4" w:space="0" w:color="auto"/>
            </w:tcBorders>
            <w:shd w:val="clear" w:color="000000" w:fill="FFFFFF"/>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4</w:t>
            </w:r>
          </w:p>
        </w:tc>
        <w:tc>
          <w:tcPr>
            <w:tcW w:w="2464"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18"/>
              </w:rPr>
            </w:pPr>
            <w:r w:rsidRPr="00A550AB">
              <w:rPr>
                <w:rFonts w:hAnsi="宋体" w:cs="宋体" w:hint="eastAsia"/>
                <w:color w:val="000000"/>
                <w:kern w:val="0"/>
                <w:sz w:val="21"/>
                <w:szCs w:val="18"/>
              </w:rPr>
              <w:t xml:space="preserve">　</w:t>
            </w:r>
          </w:p>
        </w:tc>
        <w:tc>
          <w:tcPr>
            <w:tcW w:w="0" w:type="auto"/>
            <w:tcBorders>
              <w:top w:val="nil"/>
              <w:left w:val="nil"/>
              <w:bottom w:val="single" w:sz="4" w:space="0" w:color="auto"/>
              <w:right w:val="single" w:sz="4" w:space="0" w:color="auto"/>
            </w:tcBorders>
            <w:shd w:val="clear" w:color="000000" w:fill="FFFFFF"/>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 xml:space="preserve">　</w:t>
            </w:r>
          </w:p>
        </w:tc>
      </w:tr>
      <w:tr w:rsidR="00A550AB" w:rsidRPr="00A550AB" w:rsidTr="00A550AB">
        <w:trPr>
          <w:trHeight w:val="630"/>
        </w:trPr>
        <w:tc>
          <w:tcPr>
            <w:tcW w:w="0" w:type="auto"/>
            <w:vMerge/>
            <w:tcBorders>
              <w:top w:val="nil"/>
              <w:left w:val="single" w:sz="8" w:space="0" w:color="auto"/>
              <w:bottom w:val="single" w:sz="4" w:space="0" w:color="000000"/>
              <w:right w:val="single" w:sz="4" w:space="0" w:color="auto"/>
            </w:tcBorders>
            <w:vAlign w:val="center"/>
            <w:hideMark/>
          </w:tcPr>
          <w:p w:rsidR="00A550AB" w:rsidRPr="00A550AB" w:rsidRDefault="00A550AB" w:rsidP="00A550AB">
            <w:pPr>
              <w:widowControl/>
              <w:spacing w:line="240" w:lineRule="auto"/>
              <w:jc w:val="left"/>
              <w:rPr>
                <w:rFonts w:hAnsi="宋体" w:cs="宋体"/>
                <w:b/>
                <w:bCs/>
                <w:color w:val="000000"/>
                <w:kern w:val="0"/>
                <w:sz w:val="21"/>
                <w:szCs w:val="24"/>
              </w:rPr>
            </w:pPr>
          </w:p>
        </w:tc>
        <w:tc>
          <w:tcPr>
            <w:tcW w:w="799" w:type="dxa"/>
            <w:vMerge/>
            <w:tcBorders>
              <w:top w:val="nil"/>
              <w:left w:val="single" w:sz="4" w:space="0" w:color="auto"/>
              <w:bottom w:val="single" w:sz="4" w:space="0" w:color="000000"/>
              <w:right w:val="single" w:sz="4" w:space="0" w:color="auto"/>
            </w:tcBorders>
            <w:vAlign w:val="center"/>
            <w:hideMark/>
          </w:tcPr>
          <w:p w:rsidR="00A550AB" w:rsidRPr="00A550AB" w:rsidRDefault="00A550AB" w:rsidP="00A550AB">
            <w:pPr>
              <w:widowControl/>
              <w:spacing w:line="240" w:lineRule="auto"/>
              <w:jc w:val="left"/>
              <w:rPr>
                <w:rFonts w:hAnsi="宋体" w:cs="宋体"/>
                <w:color w:val="000000"/>
                <w:kern w:val="0"/>
                <w:sz w:val="21"/>
                <w:szCs w:val="24"/>
              </w:rPr>
            </w:pPr>
          </w:p>
        </w:tc>
        <w:tc>
          <w:tcPr>
            <w:tcW w:w="475" w:type="dxa"/>
            <w:vMerge w:val="restart"/>
            <w:tcBorders>
              <w:top w:val="nil"/>
              <w:left w:val="single" w:sz="4" w:space="0" w:color="auto"/>
              <w:bottom w:val="single" w:sz="4" w:space="0" w:color="000000"/>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柜体</w:t>
            </w:r>
          </w:p>
        </w:tc>
        <w:tc>
          <w:tcPr>
            <w:tcW w:w="1419"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柜体、柜门板材厚度</w:t>
            </w:r>
          </w:p>
        </w:tc>
        <w:tc>
          <w:tcPr>
            <w:tcW w:w="2532"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≥1.5mm（正偏差）</w:t>
            </w:r>
          </w:p>
        </w:tc>
        <w:tc>
          <w:tcPr>
            <w:tcW w:w="541"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4</w:t>
            </w:r>
          </w:p>
        </w:tc>
        <w:tc>
          <w:tcPr>
            <w:tcW w:w="2464"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18"/>
              </w:rPr>
            </w:pPr>
            <w:r w:rsidRPr="00A550AB">
              <w:rPr>
                <w:rFonts w:hAnsi="宋体" w:cs="宋体" w:hint="eastAsia"/>
                <w:color w:val="000000"/>
                <w:kern w:val="0"/>
                <w:sz w:val="21"/>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 xml:space="preserve">　</w:t>
            </w:r>
          </w:p>
        </w:tc>
      </w:tr>
      <w:tr w:rsidR="00A550AB" w:rsidRPr="00A550AB" w:rsidTr="00A550AB">
        <w:trPr>
          <w:trHeight w:val="855"/>
        </w:trPr>
        <w:tc>
          <w:tcPr>
            <w:tcW w:w="0" w:type="auto"/>
            <w:vMerge/>
            <w:tcBorders>
              <w:top w:val="nil"/>
              <w:left w:val="single" w:sz="8" w:space="0" w:color="auto"/>
              <w:bottom w:val="single" w:sz="4" w:space="0" w:color="000000"/>
              <w:right w:val="single" w:sz="4" w:space="0" w:color="auto"/>
            </w:tcBorders>
            <w:vAlign w:val="center"/>
            <w:hideMark/>
          </w:tcPr>
          <w:p w:rsidR="00A550AB" w:rsidRPr="00A550AB" w:rsidRDefault="00A550AB" w:rsidP="00A550AB">
            <w:pPr>
              <w:widowControl/>
              <w:spacing w:line="240" w:lineRule="auto"/>
              <w:jc w:val="left"/>
              <w:rPr>
                <w:rFonts w:hAnsi="宋体" w:cs="宋体"/>
                <w:b/>
                <w:bCs/>
                <w:color w:val="000000"/>
                <w:kern w:val="0"/>
                <w:sz w:val="21"/>
                <w:szCs w:val="24"/>
              </w:rPr>
            </w:pPr>
          </w:p>
        </w:tc>
        <w:tc>
          <w:tcPr>
            <w:tcW w:w="799" w:type="dxa"/>
            <w:vMerge/>
            <w:tcBorders>
              <w:top w:val="nil"/>
              <w:left w:val="single" w:sz="4" w:space="0" w:color="auto"/>
              <w:bottom w:val="single" w:sz="4" w:space="0" w:color="000000"/>
              <w:right w:val="single" w:sz="4" w:space="0" w:color="auto"/>
            </w:tcBorders>
            <w:vAlign w:val="center"/>
            <w:hideMark/>
          </w:tcPr>
          <w:p w:rsidR="00A550AB" w:rsidRPr="00A550AB" w:rsidRDefault="00A550AB" w:rsidP="00A550AB">
            <w:pPr>
              <w:widowControl/>
              <w:spacing w:line="240" w:lineRule="auto"/>
              <w:jc w:val="left"/>
              <w:rPr>
                <w:rFonts w:hAnsi="宋体" w:cs="宋体"/>
                <w:color w:val="000000"/>
                <w:kern w:val="0"/>
                <w:sz w:val="21"/>
                <w:szCs w:val="24"/>
              </w:rPr>
            </w:pPr>
          </w:p>
        </w:tc>
        <w:tc>
          <w:tcPr>
            <w:tcW w:w="475" w:type="dxa"/>
            <w:vMerge/>
            <w:tcBorders>
              <w:top w:val="nil"/>
              <w:left w:val="single" w:sz="4" w:space="0" w:color="auto"/>
              <w:bottom w:val="single" w:sz="4" w:space="0" w:color="000000"/>
              <w:right w:val="single" w:sz="4" w:space="0" w:color="auto"/>
            </w:tcBorders>
            <w:vAlign w:val="center"/>
            <w:hideMark/>
          </w:tcPr>
          <w:p w:rsidR="00A550AB" w:rsidRPr="00A550AB" w:rsidRDefault="00A550AB" w:rsidP="00A550AB">
            <w:pPr>
              <w:widowControl/>
              <w:spacing w:line="240" w:lineRule="auto"/>
              <w:jc w:val="left"/>
              <w:rPr>
                <w:rFonts w:hAnsi="宋体" w:cs="宋体"/>
                <w:color w:val="000000"/>
                <w:kern w:val="0"/>
                <w:sz w:val="21"/>
                <w:szCs w:val="24"/>
              </w:rPr>
            </w:pPr>
          </w:p>
        </w:tc>
        <w:tc>
          <w:tcPr>
            <w:tcW w:w="1419"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柜门型式</w:t>
            </w:r>
          </w:p>
        </w:tc>
        <w:tc>
          <w:tcPr>
            <w:tcW w:w="2532"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双层门（除安装变频器柜外）</w:t>
            </w:r>
          </w:p>
        </w:tc>
        <w:tc>
          <w:tcPr>
            <w:tcW w:w="541"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4</w:t>
            </w:r>
          </w:p>
        </w:tc>
        <w:tc>
          <w:tcPr>
            <w:tcW w:w="2464"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18"/>
              </w:rPr>
            </w:pPr>
            <w:r w:rsidRPr="00A550AB">
              <w:rPr>
                <w:rFonts w:hAnsi="宋体" w:cs="宋体" w:hint="eastAsia"/>
                <w:color w:val="000000"/>
                <w:kern w:val="0"/>
                <w:sz w:val="21"/>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 xml:space="preserve">　</w:t>
            </w:r>
          </w:p>
        </w:tc>
      </w:tr>
      <w:tr w:rsidR="00A550AB" w:rsidRPr="00A550AB" w:rsidTr="00A550AB">
        <w:trPr>
          <w:trHeight w:val="392"/>
        </w:trPr>
        <w:tc>
          <w:tcPr>
            <w:tcW w:w="0" w:type="auto"/>
            <w:vMerge/>
            <w:tcBorders>
              <w:top w:val="nil"/>
              <w:left w:val="single" w:sz="8" w:space="0" w:color="auto"/>
              <w:bottom w:val="single" w:sz="4" w:space="0" w:color="000000"/>
              <w:right w:val="single" w:sz="4" w:space="0" w:color="auto"/>
            </w:tcBorders>
            <w:vAlign w:val="center"/>
            <w:hideMark/>
          </w:tcPr>
          <w:p w:rsidR="00A550AB" w:rsidRPr="00A550AB" w:rsidRDefault="00A550AB" w:rsidP="00A550AB">
            <w:pPr>
              <w:widowControl/>
              <w:spacing w:line="240" w:lineRule="auto"/>
              <w:jc w:val="left"/>
              <w:rPr>
                <w:rFonts w:hAnsi="宋体" w:cs="宋体"/>
                <w:b/>
                <w:bCs/>
                <w:color w:val="000000"/>
                <w:kern w:val="0"/>
                <w:sz w:val="21"/>
                <w:szCs w:val="24"/>
              </w:rPr>
            </w:pPr>
          </w:p>
        </w:tc>
        <w:tc>
          <w:tcPr>
            <w:tcW w:w="799" w:type="dxa"/>
            <w:vMerge/>
            <w:tcBorders>
              <w:top w:val="nil"/>
              <w:left w:val="single" w:sz="4" w:space="0" w:color="auto"/>
              <w:bottom w:val="single" w:sz="4" w:space="0" w:color="000000"/>
              <w:right w:val="single" w:sz="4" w:space="0" w:color="auto"/>
            </w:tcBorders>
            <w:vAlign w:val="center"/>
            <w:hideMark/>
          </w:tcPr>
          <w:p w:rsidR="00A550AB" w:rsidRPr="00A550AB" w:rsidRDefault="00A550AB" w:rsidP="00A550AB">
            <w:pPr>
              <w:widowControl/>
              <w:spacing w:line="240" w:lineRule="auto"/>
              <w:jc w:val="left"/>
              <w:rPr>
                <w:rFonts w:hAnsi="宋体" w:cs="宋体"/>
                <w:color w:val="000000"/>
                <w:kern w:val="0"/>
                <w:sz w:val="21"/>
                <w:szCs w:val="24"/>
              </w:rPr>
            </w:pPr>
          </w:p>
        </w:tc>
        <w:tc>
          <w:tcPr>
            <w:tcW w:w="475" w:type="dxa"/>
            <w:vMerge w:val="restart"/>
            <w:tcBorders>
              <w:top w:val="nil"/>
              <w:left w:val="single" w:sz="4" w:space="0" w:color="auto"/>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参数</w:t>
            </w:r>
          </w:p>
        </w:tc>
        <w:tc>
          <w:tcPr>
            <w:tcW w:w="1419" w:type="dxa"/>
            <w:tcBorders>
              <w:top w:val="nil"/>
              <w:left w:val="nil"/>
              <w:bottom w:val="single" w:sz="4" w:space="0" w:color="auto"/>
              <w:right w:val="single" w:sz="4" w:space="0" w:color="auto"/>
            </w:tcBorders>
            <w:shd w:val="clear" w:color="000000" w:fill="FFFFFF"/>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柜体喷塑厚度</w:t>
            </w:r>
          </w:p>
        </w:tc>
        <w:tc>
          <w:tcPr>
            <w:tcW w:w="2532" w:type="dxa"/>
            <w:tcBorders>
              <w:top w:val="nil"/>
              <w:left w:val="nil"/>
              <w:bottom w:val="single" w:sz="4" w:space="0" w:color="auto"/>
              <w:right w:val="single" w:sz="4" w:space="0" w:color="auto"/>
            </w:tcBorders>
            <w:shd w:val="clear" w:color="000000" w:fill="FFFFFF"/>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≥60um</w:t>
            </w:r>
          </w:p>
        </w:tc>
        <w:tc>
          <w:tcPr>
            <w:tcW w:w="541"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4</w:t>
            </w:r>
          </w:p>
        </w:tc>
        <w:tc>
          <w:tcPr>
            <w:tcW w:w="2464"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18"/>
              </w:rPr>
            </w:pPr>
            <w:r w:rsidRPr="00A550AB">
              <w:rPr>
                <w:rFonts w:hAnsi="宋体" w:cs="宋体" w:hint="eastAsia"/>
                <w:color w:val="000000"/>
                <w:kern w:val="0"/>
                <w:sz w:val="21"/>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 xml:space="preserve">　</w:t>
            </w:r>
          </w:p>
        </w:tc>
      </w:tr>
      <w:tr w:rsidR="00A550AB" w:rsidRPr="00A550AB" w:rsidTr="00A550AB">
        <w:trPr>
          <w:trHeight w:val="762"/>
        </w:trPr>
        <w:tc>
          <w:tcPr>
            <w:tcW w:w="0" w:type="auto"/>
            <w:vMerge/>
            <w:tcBorders>
              <w:top w:val="nil"/>
              <w:left w:val="single" w:sz="8" w:space="0" w:color="auto"/>
              <w:bottom w:val="single" w:sz="4" w:space="0" w:color="000000"/>
              <w:right w:val="single" w:sz="4" w:space="0" w:color="auto"/>
            </w:tcBorders>
            <w:vAlign w:val="center"/>
            <w:hideMark/>
          </w:tcPr>
          <w:p w:rsidR="00A550AB" w:rsidRPr="00A550AB" w:rsidRDefault="00A550AB" w:rsidP="00A550AB">
            <w:pPr>
              <w:widowControl/>
              <w:spacing w:line="240" w:lineRule="auto"/>
              <w:jc w:val="left"/>
              <w:rPr>
                <w:rFonts w:hAnsi="宋体" w:cs="宋体"/>
                <w:b/>
                <w:bCs/>
                <w:color w:val="000000"/>
                <w:kern w:val="0"/>
                <w:sz w:val="21"/>
                <w:szCs w:val="24"/>
              </w:rPr>
            </w:pPr>
          </w:p>
        </w:tc>
        <w:tc>
          <w:tcPr>
            <w:tcW w:w="799" w:type="dxa"/>
            <w:vMerge/>
            <w:tcBorders>
              <w:top w:val="nil"/>
              <w:left w:val="single" w:sz="4" w:space="0" w:color="auto"/>
              <w:bottom w:val="single" w:sz="4" w:space="0" w:color="000000"/>
              <w:right w:val="single" w:sz="4" w:space="0" w:color="auto"/>
            </w:tcBorders>
            <w:vAlign w:val="center"/>
            <w:hideMark/>
          </w:tcPr>
          <w:p w:rsidR="00A550AB" w:rsidRPr="00A550AB" w:rsidRDefault="00A550AB" w:rsidP="00A550AB">
            <w:pPr>
              <w:widowControl/>
              <w:spacing w:line="240" w:lineRule="auto"/>
              <w:jc w:val="left"/>
              <w:rPr>
                <w:rFonts w:hAnsi="宋体" w:cs="宋体"/>
                <w:color w:val="000000"/>
                <w:kern w:val="0"/>
                <w:sz w:val="21"/>
                <w:szCs w:val="24"/>
              </w:rPr>
            </w:pPr>
          </w:p>
        </w:tc>
        <w:tc>
          <w:tcPr>
            <w:tcW w:w="475" w:type="dxa"/>
            <w:vMerge/>
            <w:tcBorders>
              <w:top w:val="nil"/>
              <w:left w:val="single" w:sz="4" w:space="0" w:color="auto"/>
              <w:bottom w:val="single" w:sz="4" w:space="0" w:color="auto"/>
              <w:right w:val="single" w:sz="4" w:space="0" w:color="auto"/>
            </w:tcBorders>
            <w:vAlign w:val="center"/>
            <w:hideMark/>
          </w:tcPr>
          <w:p w:rsidR="00A550AB" w:rsidRPr="00A550AB" w:rsidRDefault="00A550AB" w:rsidP="00A550AB">
            <w:pPr>
              <w:widowControl/>
              <w:spacing w:line="240" w:lineRule="auto"/>
              <w:jc w:val="left"/>
              <w:rPr>
                <w:rFonts w:hAnsi="宋体" w:cs="宋体"/>
                <w:color w:val="000000"/>
                <w:kern w:val="0"/>
                <w:sz w:val="21"/>
                <w:szCs w:val="24"/>
              </w:rPr>
            </w:pPr>
          </w:p>
        </w:tc>
        <w:tc>
          <w:tcPr>
            <w:tcW w:w="1419"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防护等级</w:t>
            </w:r>
          </w:p>
        </w:tc>
        <w:tc>
          <w:tcPr>
            <w:tcW w:w="2532"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室内IP21，室外IP56</w:t>
            </w:r>
          </w:p>
        </w:tc>
        <w:tc>
          <w:tcPr>
            <w:tcW w:w="541"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4</w:t>
            </w:r>
          </w:p>
        </w:tc>
        <w:tc>
          <w:tcPr>
            <w:tcW w:w="2464"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18"/>
              </w:rPr>
            </w:pPr>
            <w:r w:rsidRPr="00A550AB">
              <w:rPr>
                <w:rFonts w:hAnsi="宋体" w:cs="宋体" w:hint="eastAsia"/>
                <w:color w:val="000000"/>
                <w:kern w:val="0"/>
                <w:sz w:val="21"/>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 xml:space="preserve">　</w:t>
            </w:r>
          </w:p>
        </w:tc>
      </w:tr>
      <w:tr w:rsidR="00A550AB" w:rsidRPr="00A550AB" w:rsidTr="00A550AB">
        <w:trPr>
          <w:trHeight w:val="495"/>
        </w:trPr>
        <w:tc>
          <w:tcPr>
            <w:tcW w:w="0" w:type="auto"/>
            <w:vMerge/>
            <w:tcBorders>
              <w:top w:val="nil"/>
              <w:left w:val="single" w:sz="8" w:space="0" w:color="auto"/>
              <w:bottom w:val="single" w:sz="4" w:space="0" w:color="000000"/>
              <w:right w:val="single" w:sz="4" w:space="0" w:color="auto"/>
            </w:tcBorders>
            <w:vAlign w:val="center"/>
            <w:hideMark/>
          </w:tcPr>
          <w:p w:rsidR="00A550AB" w:rsidRPr="00A550AB" w:rsidRDefault="00A550AB" w:rsidP="00A550AB">
            <w:pPr>
              <w:widowControl/>
              <w:spacing w:line="240" w:lineRule="auto"/>
              <w:jc w:val="left"/>
              <w:rPr>
                <w:rFonts w:hAnsi="宋体" w:cs="宋体"/>
                <w:b/>
                <w:bCs/>
                <w:color w:val="000000"/>
                <w:kern w:val="0"/>
                <w:sz w:val="21"/>
                <w:szCs w:val="24"/>
              </w:rPr>
            </w:pPr>
          </w:p>
        </w:tc>
        <w:tc>
          <w:tcPr>
            <w:tcW w:w="799" w:type="dxa"/>
            <w:vMerge/>
            <w:tcBorders>
              <w:top w:val="nil"/>
              <w:left w:val="single" w:sz="4" w:space="0" w:color="auto"/>
              <w:bottom w:val="single" w:sz="4" w:space="0" w:color="000000"/>
              <w:right w:val="single" w:sz="4" w:space="0" w:color="auto"/>
            </w:tcBorders>
            <w:vAlign w:val="center"/>
            <w:hideMark/>
          </w:tcPr>
          <w:p w:rsidR="00A550AB" w:rsidRPr="00A550AB" w:rsidRDefault="00A550AB" w:rsidP="00A550AB">
            <w:pPr>
              <w:widowControl/>
              <w:spacing w:line="240" w:lineRule="auto"/>
              <w:jc w:val="left"/>
              <w:rPr>
                <w:rFonts w:hAnsi="宋体" w:cs="宋体"/>
                <w:color w:val="000000"/>
                <w:kern w:val="0"/>
                <w:sz w:val="21"/>
                <w:szCs w:val="24"/>
              </w:rPr>
            </w:pPr>
          </w:p>
        </w:tc>
        <w:tc>
          <w:tcPr>
            <w:tcW w:w="475" w:type="dxa"/>
            <w:vMerge/>
            <w:tcBorders>
              <w:top w:val="nil"/>
              <w:left w:val="single" w:sz="4" w:space="0" w:color="auto"/>
              <w:bottom w:val="single" w:sz="4" w:space="0" w:color="auto"/>
              <w:right w:val="single" w:sz="4" w:space="0" w:color="auto"/>
            </w:tcBorders>
            <w:vAlign w:val="center"/>
            <w:hideMark/>
          </w:tcPr>
          <w:p w:rsidR="00A550AB" w:rsidRPr="00A550AB" w:rsidRDefault="00A550AB" w:rsidP="00A550AB">
            <w:pPr>
              <w:widowControl/>
              <w:spacing w:line="240" w:lineRule="auto"/>
              <w:jc w:val="left"/>
              <w:rPr>
                <w:rFonts w:hAnsi="宋体" w:cs="宋体"/>
                <w:color w:val="000000"/>
                <w:kern w:val="0"/>
                <w:sz w:val="21"/>
                <w:szCs w:val="24"/>
              </w:rPr>
            </w:pPr>
          </w:p>
        </w:tc>
        <w:tc>
          <w:tcPr>
            <w:tcW w:w="1419" w:type="dxa"/>
            <w:vMerge w:val="restart"/>
            <w:tcBorders>
              <w:top w:val="nil"/>
              <w:left w:val="single" w:sz="4" w:space="0" w:color="auto"/>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散热形式</w:t>
            </w:r>
            <w:r w:rsidRPr="00A550AB">
              <w:rPr>
                <w:rFonts w:hAnsi="宋体" w:cs="宋体" w:hint="eastAsia"/>
                <w:color w:val="000000"/>
                <w:kern w:val="0"/>
                <w:sz w:val="21"/>
                <w:szCs w:val="24"/>
              </w:rPr>
              <w:br/>
              <w:t>（柜体风机功率和数量）</w:t>
            </w:r>
          </w:p>
        </w:tc>
        <w:tc>
          <w:tcPr>
            <w:tcW w:w="2532" w:type="dxa"/>
            <w:vMerge w:val="restart"/>
            <w:tcBorders>
              <w:top w:val="nil"/>
              <w:left w:val="single" w:sz="4" w:space="0" w:color="auto"/>
              <w:bottom w:val="single" w:sz="4" w:space="0" w:color="auto"/>
              <w:right w:val="single" w:sz="4" w:space="0" w:color="auto"/>
            </w:tcBorders>
            <w:shd w:val="clear" w:color="000000" w:fill="FFFFFF"/>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厂家填写</w:t>
            </w:r>
          </w:p>
        </w:tc>
        <w:tc>
          <w:tcPr>
            <w:tcW w:w="541" w:type="dxa"/>
            <w:vMerge w:val="restart"/>
            <w:tcBorders>
              <w:top w:val="nil"/>
              <w:left w:val="single" w:sz="4" w:space="0" w:color="auto"/>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4</w:t>
            </w:r>
          </w:p>
        </w:tc>
        <w:tc>
          <w:tcPr>
            <w:tcW w:w="2464" w:type="dxa"/>
            <w:vMerge w:val="restart"/>
            <w:tcBorders>
              <w:top w:val="nil"/>
              <w:left w:val="single" w:sz="4" w:space="0" w:color="auto"/>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18"/>
              </w:rPr>
            </w:pPr>
            <w:r w:rsidRPr="00A550AB">
              <w:rPr>
                <w:rFonts w:hAnsi="宋体" w:cs="宋体" w:hint="eastAsia"/>
                <w:color w:val="000000"/>
                <w:kern w:val="0"/>
                <w:sz w:val="21"/>
                <w:szCs w:val="18"/>
              </w:rPr>
              <w:t xml:space="preserve">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 xml:space="preserve">　</w:t>
            </w:r>
          </w:p>
        </w:tc>
      </w:tr>
      <w:tr w:rsidR="00A550AB" w:rsidRPr="00A550AB" w:rsidTr="00A550AB">
        <w:trPr>
          <w:trHeight w:val="375"/>
        </w:trPr>
        <w:tc>
          <w:tcPr>
            <w:tcW w:w="0" w:type="auto"/>
            <w:vMerge/>
            <w:tcBorders>
              <w:top w:val="nil"/>
              <w:left w:val="single" w:sz="8" w:space="0" w:color="auto"/>
              <w:bottom w:val="single" w:sz="4" w:space="0" w:color="000000"/>
              <w:right w:val="single" w:sz="4" w:space="0" w:color="auto"/>
            </w:tcBorders>
            <w:vAlign w:val="center"/>
            <w:hideMark/>
          </w:tcPr>
          <w:p w:rsidR="00A550AB" w:rsidRPr="00A550AB" w:rsidRDefault="00A550AB" w:rsidP="00A550AB">
            <w:pPr>
              <w:widowControl/>
              <w:spacing w:line="240" w:lineRule="auto"/>
              <w:jc w:val="left"/>
              <w:rPr>
                <w:rFonts w:hAnsi="宋体" w:cs="宋体"/>
                <w:b/>
                <w:bCs/>
                <w:color w:val="000000"/>
                <w:kern w:val="0"/>
                <w:sz w:val="21"/>
                <w:szCs w:val="24"/>
              </w:rPr>
            </w:pPr>
          </w:p>
        </w:tc>
        <w:tc>
          <w:tcPr>
            <w:tcW w:w="799" w:type="dxa"/>
            <w:vMerge/>
            <w:tcBorders>
              <w:top w:val="nil"/>
              <w:left w:val="single" w:sz="4" w:space="0" w:color="auto"/>
              <w:bottom w:val="single" w:sz="4" w:space="0" w:color="000000"/>
              <w:right w:val="single" w:sz="4" w:space="0" w:color="auto"/>
            </w:tcBorders>
            <w:vAlign w:val="center"/>
            <w:hideMark/>
          </w:tcPr>
          <w:p w:rsidR="00A550AB" w:rsidRPr="00A550AB" w:rsidRDefault="00A550AB" w:rsidP="00A550AB">
            <w:pPr>
              <w:widowControl/>
              <w:spacing w:line="240" w:lineRule="auto"/>
              <w:jc w:val="left"/>
              <w:rPr>
                <w:rFonts w:hAnsi="宋体" w:cs="宋体"/>
                <w:color w:val="000000"/>
                <w:kern w:val="0"/>
                <w:sz w:val="21"/>
                <w:szCs w:val="24"/>
              </w:rPr>
            </w:pPr>
          </w:p>
        </w:tc>
        <w:tc>
          <w:tcPr>
            <w:tcW w:w="475" w:type="dxa"/>
            <w:vMerge/>
            <w:tcBorders>
              <w:top w:val="nil"/>
              <w:left w:val="single" w:sz="4" w:space="0" w:color="auto"/>
              <w:bottom w:val="single" w:sz="4" w:space="0" w:color="auto"/>
              <w:right w:val="single" w:sz="4" w:space="0" w:color="auto"/>
            </w:tcBorders>
            <w:vAlign w:val="center"/>
            <w:hideMark/>
          </w:tcPr>
          <w:p w:rsidR="00A550AB" w:rsidRPr="00A550AB" w:rsidRDefault="00A550AB" w:rsidP="00A550AB">
            <w:pPr>
              <w:widowControl/>
              <w:spacing w:line="240" w:lineRule="auto"/>
              <w:jc w:val="left"/>
              <w:rPr>
                <w:rFonts w:hAnsi="宋体" w:cs="宋体"/>
                <w:color w:val="000000"/>
                <w:kern w:val="0"/>
                <w:sz w:val="21"/>
                <w:szCs w:val="24"/>
              </w:rPr>
            </w:pPr>
          </w:p>
        </w:tc>
        <w:tc>
          <w:tcPr>
            <w:tcW w:w="1419" w:type="dxa"/>
            <w:vMerge/>
            <w:tcBorders>
              <w:top w:val="nil"/>
              <w:left w:val="single" w:sz="4" w:space="0" w:color="auto"/>
              <w:bottom w:val="single" w:sz="4" w:space="0" w:color="auto"/>
              <w:right w:val="single" w:sz="4" w:space="0" w:color="auto"/>
            </w:tcBorders>
            <w:vAlign w:val="center"/>
            <w:hideMark/>
          </w:tcPr>
          <w:p w:rsidR="00A550AB" w:rsidRPr="00A550AB" w:rsidRDefault="00A550AB" w:rsidP="00A550AB">
            <w:pPr>
              <w:widowControl/>
              <w:spacing w:line="240" w:lineRule="auto"/>
              <w:jc w:val="left"/>
              <w:rPr>
                <w:rFonts w:hAnsi="宋体" w:cs="宋体"/>
                <w:color w:val="000000"/>
                <w:kern w:val="0"/>
                <w:sz w:val="21"/>
                <w:szCs w:val="24"/>
              </w:rPr>
            </w:pPr>
          </w:p>
        </w:tc>
        <w:tc>
          <w:tcPr>
            <w:tcW w:w="2532" w:type="dxa"/>
            <w:vMerge/>
            <w:tcBorders>
              <w:top w:val="nil"/>
              <w:left w:val="single" w:sz="4" w:space="0" w:color="auto"/>
              <w:bottom w:val="single" w:sz="4" w:space="0" w:color="auto"/>
              <w:right w:val="single" w:sz="4" w:space="0" w:color="auto"/>
            </w:tcBorders>
            <w:vAlign w:val="center"/>
            <w:hideMark/>
          </w:tcPr>
          <w:p w:rsidR="00A550AB" w:rsidRPr="00A550AB" w:rsidRDefault="00A550AB" w:rsidP="00A550AB">
            <w:pPr>
              <w:widowControl/>
              <w:spacing w:line="240" w:lineRule="auto"/>
              <w:jc w:val="left"/>
              <w:rPr>
                <w:rFonts w:hAnsi="宋体" w:cs="宋体"/>
                <w:color w:val="000000"/>
                <w:kern w:val="0"/>
                <w:sz w:val="21"/>
                <w:szCs w:val="24"/>
              </w:rPr>
            </w:pPr>
          </w:p>
        </w:tc>
        <w:tc>
          <w:tcPr>
            <w:tcW w:w="541" w:type="dxa"/>
            <w:vMerge/>
            <w:tcBorders>
              <w:top w:val="nil"/>
              <w:left w:val="single" w:sz="4" w:space="0" w:color="auto"/>
              <w:bottom w:val="single" w:sz="4" w:space="0" w:color="auto"/>
              <w:right w:val="single" w:sz="4" w:space="0" w:color="auto"/>
            </w:tcBorders>
            <w:vAlign w:val="center"/>
            <w:hideMark/>
          </w:tcPr>
          <w:p w:rsidR="00A550AB" w:rsidRPr="00A550AB" w:rsidRDefault="00A550AB" w:rsidP="00A550AB">
            <w:pPr>
              <w:widowControl/>
              <w:spacing w:line="240" w:lineRule="auto"/>
              <w:jc w:val="left"/>
              <w:rPr>
                <w:rFonts w:hAnsi="宋体" w:cs="宋体"/>
                <w:color w:val="000000"/>
                <w:kern w:val="0"/>
                <w:sz w:val="21"/>
                <w:szCs w:val="24"/>
              </w:rPr>
            </w:pPr>
          </w:p>
        </w:tc>
        <w:tc>
          <w:tcPr>
            <w:tcW w:w="2464" w:type="dxa"/>
            <w:vMerge/>
            <w:tcBorders>
              <w:top w:val="nil"/>
              <w:left w:val="single" w:sz="4" w:space="0" w:color="auto"/>
              <w:bottom w:val="single" w:sz="4" w:space="0" w:color="auto"/>
              <w:right w:val="single" w:sz="4" w:space="0" w:color="auto"/>
            </w:tcBorders>
            <w:vAlign w:val="center"/>
            <w:hideMark/>
          </w:tcPr>
          <w:p w:rsidR="00A550AB" w:rsidRPr="00A550AB" w:rsidRDefault="00A550AB" w:rsidP="00A550AB">
            <w:pPr>
              <w:widowControl/>
              <w:spacing w:line="240" w:lineRule="auto"/>
              <w:jc w:val="left"/>
              <w:rPr>
                <w:rFonts w:hAnsi="宋体" w:cs="宋体"/>
                <w:color w:val="000000"/>
                <w:kern w:val="0"/>
                <w:sz w:val="21"/>
                <w:szCs w:val="18"/>
              </w:rPr>
            </w:pPr>
          </w:p>
        </w:tc>
        <w:tc>
          <w:tcPr>
            <w:tcW w:w="0" w:type="auto"/>
            <w:vMerge/>
            <w:tcBorders>
              <w:top w:val="nil"/>
              <w:left w:val="single" w:sz="4" w:space="0" w:color="auto"/>
              <w:bottom w:val="single" w:sz="4" w:space="0" w:color="auto"/>
              <w:right w:val="single" w:sz="4" w:space="0" w:color="auto"/>
            </w:tcBorders>
            <w:vAlign w:val="center"/>
            <w:hideMark/>
          </w:tcPr>
          <w:p w:rsidR="00A550AB" w:rsidRPr="00A550AB" w:rsidRDefault="00A550AB" w:rsidP="00A550AB">
            <w:pPr>
              <w:widowControl/>
              <w:spacing w:line="240" w:lineRule="auto"/>
              <w:jc w:val="left"/>
              <w:rPr>
                <w:rFonts w:hAnsi="宋体" w:cs="宋体"/>
                <w:color w:val="000000"/>
                <w:kern w:val="0"/>
                <w:sz w:val="21"/>
                <w:szCs w:val="24"/>
              </w:rPr>
            </w:pPr>
          </w:p>
        </w:tc>
      </w:tr>
      <w:tr w:rsidR="00A550AB" w:rsidRPr="00A550AB" w:rsidTr="00A550AB">
        <w:trPr>
          <w:trHeight w:val="495"/>
        </w:trPr>
        <w:tc>
          <w:tcPr>
            <w:tcW w:w="0" w:type="auto"/>
            <w:vMerge/>
            <w:tcBorders>
              <w:top w:val="nil"/>
              <w:left w:val="single" w:sz="8" w:space="0" w:color="auto"/>
              <w:bottom w:val="single" w:sz="4" w:space="0" w:color="000000"/>
              <w:right w:val="single" w:sz="4" w:space="0" w:color="auto"/>
            </w:tcBorders>
            <w:vAlign w:val="center"/>
            <w:hideMark/>
          </w:tcPr>
          <w:p w:rsidR="00A550AB" w:rsidRPr="00A550AB" w:rsidRDefault="00A550AB" w:rsidP="00A550AB">
            <w:pPr>
              <w:widowControl/>
              <w:spacing w:line="240" w:lineRule="auto"/>
              <w:jc w:val="left"/>
              <w:rPr>
                <w:rFonts w:hAnsi="宋体" w:cs="宋体"/>
                <w:b/>
                <w:bCs/>
                <w:color w:val="000000"/>
                <w:kern w:val="0"/>
                <w:sz w:val="21"/>
                <w:szCs w:val="24"/>
              </w:rPr>
            </w:pPr>
          </w:p>
        </w:tc>
        <w:tc>
          <w:tcPr>
            <w:tcW w:w="799" w:type="dxa"/>
            <w:vMerge/>
            <w:tcBorders>
              <w:top w:val="nil"/>
              <w:left w:val="single" w:sz="4" w:space="0" w:color="auto"/>
              <w:bottom w:val="single" w:sz="4" w:space="0" w:color="000000"/>
              <w:right w:val="single" w:sz="4" w:space="0" w:color="auto"/>
            </w:tcBorders>
            <w:vAlign w:val="center"/>
            <w:hideMark/>
          </w:tcPr>
          <w:p w:rsidR="00A550AB" w:rsidRPr="00A550AB" w:rsidRDefault="00A550AB" w:rsidP="00A550AB">
            <w:pPr>
              <w:widowControl/>
              <w:spacing w:line="240" w:lineRule="auto"/>
              <w:jc w:val="left"/>
              <w:rPr>
                <w:rFonts w:hAnsi="宋体" w:cs="宋体"/>
                <w:color w:val="000000"/>
                <w:kern w:val="0"/>
                <w:sz w:val="21"/>
                <w:szCs w:val="24"/>
              </w:rPr>
            </w:pPr>
          </w:p>
        </w:tc>
        <w:tc>
          <w:tcPr>
            <w:tcW w:w="475" w:type="dxa"/>
            <w:vMerge/>
            <w:tcBorders>
              <w:top w:val="nil"/>
              <w:left w:val="single" w:sz="4" w:space="0" w:color="auto"/>
              <w:bottom w:val="single" w:sz="4" w:space="0" w:color="auto"/>
              <w:right w:val="single" w:sz="4" w:space="0" w:color="auto"/>
            </w:tcBorders>
            <w:vAlign w:val="center"/>
            <w:hideMark/>
          </w:tcPr>
          <w:p w:rsidR="00A550AB" w:rsidRPr="00A550AB" w:rsidRDefault="00A550AB" w:rsidP="00A550AB">
            <w:pPr>
              <w:widowControl/>
              <w:spacing w:line="240" w:lineRule="auto"/>
              <w:jc w:val="left"/>
              <w:rPr>
                <w:rFonts w:hAnsi="宋体" w:cs="宋体"/>
                <w:color w:val="000000"/>
                <w:kern w:val="0"/>
                <w:sz w:val="21"/>
                <w:szCs w:val="24"/>
              </w:rPr>
            </w:pPr>
          </w:p>
        </w:tc>
        <w:tc>
          <w:tcPr>
            <w:tcW w:w="1419" w:type="dxa"/>
            <w:vMerge w:val="restart"/>
            <w:tcBorders>
              <w:top w:val="nil"/>
              <w:left w:val="single" w:sz="4" w:space="0" w:color="auto"/>
              <w:bottom w:val="single" w:sz="4" w:space="0" w:color="000000"/>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散热控制</w:t>
            </w:r>
            <w:r w:rsidRPr="00A550AB">
              <w:rPr>
                <w:rFonts w:hAnsi="宋体" w:cs="宋体" w:hint="eastAsia"/>
                <w:color w:val="000000"/>
                <w:kern w:val="0"/>
                <w:sz w:val="21"/>
                <w:szCs w:val="24"/>
              </w:rPr>
              <w:br/>
              <w:t>（温度控制）</w:t>
            </w:r>
          </w:p>
        </w:tc>
        <w:tc>
          <w:tcPr>
            <w:tcW w:w="2532" w:type="dxa"/>
            <w:vMerge w:val="restart"/>
            <w:tcBorders>
              <w:top w:val="nil"/>
              <w:left w:val="single" w:sz="4" w:space="0" w:color="auto"/>
              <w:bottom w:val="single" w:sz="4" w:space="0" w:color="auto"/>
              <w:right w:val="single" w:sz="4" w:space="0" w:color="auto"/>
            </w:tcBorders>
            <w:shd w:val="clear" w:color="000000" w:fill="FFFFFF"/>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厂家填写</w:t>
            </w:r>
          </w:p>
        </w:tc>
        <w:tc>
          <w:tcPr>
            <w:tcW w:w="541" w:type="dxa"/>
            <w:vMerge w:val="restart"/>
            <w:tcBorders>
              <w:top w:val="nil"/>
              <w:left w:val="single" w:sz="4" w:space="0" w:color="auto"/>
              <w:bottom w:val="single" w:sz="4" w:space="0" w:color="000000"/>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4</w:t>
            </w:r>
          </w:p>
        </w:tc>
        <w:tc>
          <w:tcPr>
            <w:tcW w:w="2464" w:type="dxa"/>
            <w:vMerge w:val="restart"/>
            <w:tcBorders>
              <w:top w:val="nil"/>
              <w:left w:val="single" w:sz="4" w:space="0" w:color="auto"/>
              <w:bottom w:val="single" w:sz="4" w:space="0" w:color="000000"/>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18"/>
              </w:rPr>
            </w:pPr>
            <w:r w:rsidRPr="00A550AB">
              <w:rPr>
                <w:rFonts w:hAnsi="宋体" w:cs="宋体" w:hint="eastAsia"/>
                <w:color w:val="000000"/>
                <w:kern w:val="0"/>
                <w:sz w:val="21"/>
                <w:szCs w:val="18"/>
              </w:rPr>
              <w:t xml:space="preserve">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 xml:space="preserve">　</w:t>
            </w:r>
          </w:p>
        </w:tc>
      </w:tr>
      <w:tr w:rsidR="00A550AB" w:rsidRPr="00A550AB" w:rsidTr="00A550AB">
        <w:trPr>
          <w:trHeight w:val="312"/>
        </w:trPr>
        <w:tc>
          <w:tcPr>
            <w:tcW w:w="0" w:type="auto"/>
            <w:vMerge/>
            <w:tcBorders>
              <w:top w:val="nil"/>
              <w:left w:val="single" w:sz="8" w:space="0" w:color="auto"/>
              <w:bottom w:val="single" w:sz="4" w:space="0" w:color="000000"/>
              <w:right w:val="single" w:sz="4" w:space="0" w:color="auto"/>
            </w:tcBorders>
            <w:vAlign w:val="center"/>
            <w:hideMark/>
          </w:tcPr>
          <w:p w:rsidR="00A550AB" w:rsidRPr="00A550AB" w:rsidRDefault="00A550AB" w:rsidP="00A550AB">
            <w:pPr>
              <w:widowControl/>
              <w:spacing w:line="240" w:lineRule="auto"/>
              <w:jc w:val="left"/>
              <w:rPr>
                <w:rFonts w:hAnsi="宋体" w:cs="宋体"/>
                <w:b/>
                <w:bCs/>
                <w:color w:val="000000"/>
                <w:kern w:val="0"/>
                <w:sz w:val="21"/>
                <w:szCs w:val="24"/>
              </w:rPr>
            </w:pPr>
          </w:p>
        </w:tc>
        <w:tc>
          <w:tcPr>
            <w:tcW w:w="799" w:type="dxa"/>
            <w:vMerge/>
            <w:tcBorders>
              <w:top w:val="nil"/>
              <w:left w:val="single" w:sz="4" w:space="0" w:color="auto"/>
              <w:bottom w:val="single" w:sz="4" w:space="0" w:color="000000"/>
              <w:right w:val="single" w:sz="4" w:space="0" w:color="auto"/>
            </w:tcBorders>
            <w:vAlign w:val="center"/>
            <w:hideMark/>
          </w:tcPr>
          <w:p w:rsidR="00A550AB" w:rsidRPr="00A550AB" w:rsidRDefault="00A550AB" w:rsidP="00A550AB">
            <w:pPr>
              <w:widowControl/>
              <w:spacing w:line="240" w:lineRule="auto"/>
              <w:jc w:val="left"/>
              <w:rPr>
                <w:rFonts w:hAnsi="宋体" w:cs="宋体"/>
                <w:color w:val="000000"/>
                <w:kern w:val="0"/>
                <w:sz w:val="21"/>
                <w:szCs w:val="24"/>
              </w:rPr>
            </w:pPr>
          </w:p>
        </w:tc>
        <w:tc>
          <w:tcPr>
            <w:tcW w:w="475" w:type="dxa"/>
            <w:vMerge/>
            <w:tcBorders>
              <w:top w:val="nil"/>
              <w:left w:val="single" w:sz="4" w:space="0" w:color="auto"/>
              <w:bottom w:val="single" w:sz="4" w:space="0" w:color="auto"/>
              <w:right w:val="single" w:sz="4" w:space="0" w:color="auto"/>
            </w:tcBorders>
            <w:vAlign w:val="center"/>
            <w:hideMark/>
          </w:tcPr>
          <w:p w:rsidR="00A550AB" w:rsidRPr="00A550AB" w:rsidRDefault="00A550AB" w:rsidP="00A550AB">
            <w:pPr>
              <w:widowControl/>
              <w:spacing w:line="240" w:lineRule="auto"/>
              <w:jc w:val="left"/>
              <w:rPr>
                <w:rFonts w:hAnsi="宋体" w:cs="宋体"/>
                <w:color w:val="000000"/>
                <w:kern w:val="0"/>
                <w:sz w:val="21"/>
                <w:szCs w:val="24"/>
              </w:rPr>
            </w:pPr>
          </w:p>
        </w:tc>
        <w:tc>
          <w:tcPr>
            <w:tcW w:w="1419" w:type="dxa"/>
            <w:vMerge/>
            <w:tcBorders>
              <w:top w:val="nil"/>
              <w:left w:val="single" w:sz="4" w:space="0" w:color="auto"/>
              <w:bottom w:val="single" w:sz="4" w:space="0" w:color="000000"/>
              <w:right w:val="single" w:sz="4" w:space="0" w:color="auto"/>
            </w:tcBorders>
            <w:vAlign w:val="center"/>
            <w:hideMark/>
          </w:tcPr>
          <w:p w:rsidR="00A550AB" w:rsidRPr="00A550AB" w:rsidRDefault="00A550AB" w:rsidP="00A550AB">
            <w:pPr>
              <w:widowControl/>
              <w:spacing w:line="240" w:lineRule="auto"/>
              <w:jc w:val="left"/>
              <w:rPr>
                <w:rFonts w:hAnsi="宋体" w:cs="宋体"/>
                <w:color w:val="000000"/>
                <w:kern w:val="0"/>
                <w:sz w:val="21"/>
                <w:szCs w:val="24"/>
              </w:rPr>
            </w:pPr>
          </w:p>
        </w:tc>
        <w:tc>
          <w:tcPr>
            <w:tcW w:w="2532" w:type="dxa"/>
            <w:vMerge/>
            <w:tcBorders>
              <w:top w:val="nil"/>
              <w:left w:val="single" w:sz="4" w:space="0" w:color="auto"/>
              <w:bottom w:val="single" w:sz="4" w:space="0" w:color="auto"/>
              <w:right w:val="single" w:sz="4" w:space="0" w:color="auto"/>
            </w:tcBorders>
            <w:vAlign w:val="center"/>
            <w:hideMark/>
          </w:tcPr>
          <w:p w:rsidR="00A550AB" w:rsidRPr="00A550AB" w:rsidRDefault="00A550AB" w:rsidP="00A550AB">
            <w:pPr>
              <w:widowControl/>
              <w:spacing w:line="240" w:lineRule="auto"/>
              <w:jc w:val="left"/>
              <w:rPr>
                <w:rFonts w:hAnsi="宋体" w:cs="宋体"/>
                <w:color w:val="000000"/>
                <w:kern w:val="0"/>
                <w:sz w:val="21"/>
                <w:szCs w:val="24"/>
              </w:rPr>
            </w:pPr>
          </w:p>
        </w:tc>
        <w:tc>
          <w:tcPr>
            <w:tcW w:w="541" w:type="dxa"/>
            <w:vMerge/>
            <w:tcBorders>
              <w:top w:val="nil"/>
              <w:left w:val="single" w:sz="4" w:space="0" w:color="auto"/>
              <w:bottom w:val="single" w:sz="4" w:space="0" w:color="000000"/>
              <w:right w:val="single" w:sz="4" w:space="0" w:color="auto"/>
            </w:tcBorders>
            <w:vAlign w:val="center"/>
            <w:hideMark/>
          </w:tcPr>
          <w:p w:rsidR="00A550AB" w:rsidRPr="00A550AB" w:rsidRDefault="00A550AB" w:rsidP="00A550AB">
            <w:pPr>
              <w:widowControl/>
              <w:spacing w:line="240" w:lineRule="auto"/>
              <w:jc w:val="left"/>
              <w:rPr>
                <w:rFonts w:hAnsi="宋体" w:cs="宋体"/>
                <w:color w:val="000000"/>
                <w:kern w:val="0"/>
                <w:sz w:val="21"/>
                <w:szCs w:val="24"/>
              </w:rPr>
            </w:pPr>
          </w:p>
        </w:tc>
        <w:tc>
          <w:tcPr>
            <w:tcW w:w="2464" w:type="dxa"/>
            <w:vMerge/>
            <w:tcBorders>
              <w:top w:val="nil"/>
              <w:left w:val="single" w:sz="4" w:space="0" w:color="auto"/>
              <w:bottom w:val="single" w:sz="4" w:space="0" w:color="000000"/>
              <w:right w:val="single" w:sz="4" w:space="0" w:color="auto"/>
            </w:tcBorders>
            <w:vAlign w:val="center"/>
            <w:hideMark/>
          </w:tcPr>
          <w:p w:rsidR="00A550AB" w:rsidRPr="00A550AB" w:rsidRDefault="00A550AB" w:rsidP="00A550AB">
            <w:pPr>
              <w:widowControl/>
              <w:spacing w:line="240" w:lineRule="auto"/>
              <w:jc w:val="left"/>
              <w:rPr>
                <w:rFonts w:hAnsi="宋体" w:cs="宋体"/>
                <w:color w:val="000000"/>
                <w:kern w:val="0"/>
                <w:sz w:val="21"/>
                <w:szCs w:val="18"/>
              </w:rPr>
            </w:pPr>
          </w:p>
        </w:tc>
        <w:tc>
          <w:tcPr>
            <w:tcW w:w="0" w:type="auto"/>
            <w:vMerge/>
            <w:tcBorders>
              <w:top w:val="nil"/>
              <w:left w:val="single" w:sz="4" w:space="0" w:color="auto"/>
              <w:bottom w:val="single" w:sz="4" w:space="0" w:color="000000"/>
              <w:right w:val="single" w:sz="4" w:space="0" w:color="auto"/>
            </w:tcBorders>
            <w:vAlign w:val="center"/>
            <w:hideMark/>
          </w:tcPr>
          <w:p w:rsidR="00A550AB" w:rsidRPr="00A550AB" w:rsidRDefault="00A550AB" w:rsidP="00A550AB">
            <w:pPr>
              <w:widowControl/>
              <w:spacing w:line="240" w:lineRule="auto"/>
              <w:jc w:val="left"/>
              <w:rPr>
                <w:rFonts w:hAnsi="宋体" w:cs="宋体"/>
                <w:color w:val="000000"/>
                <w:kern w:val="0"/>
                <w:sz w:val="21"/>
                <w:szCs w:val="24"/>
              </w:rPr>
            </w:pPr>
          </w:p>
        </w:tc>
      </w:tr>
      <w:tr w:rsidR="00A550AB" w:rsidRPr="00A550AB" w:rsidTr="00A550AB">
        <w:trPr>
          <w:trHeight w:val="495"/>
        </w:trPr>
        <w:tc>
          <w:tcPr>
            <w:tcW w:w="0" w:type="auto"/>
            <w:gridSpan w:val="3"/>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b/>
                <w:bCs/>
                <w:color w:val="000000"/>
                <w:kern w:val="0"/>
                <w:sz w:val="21"/>
                <w:szCs w:val="24"/>
              </w:rPr>
            </w:pPr>
            <w:r w:rsidRPr="00A550AB">
              <w:rPr>
                <w:rFonts w:hAnsi="宋体" w:cs="宋体" w:hint="eastAsia"/>
                <w:b/>
                <w:bCs/>
                <w:color w:val="000000"/>
                <w:kern w:val="0"/>
                <w:sz w:val="21"/>
                <w:szCs w:val="24"/>
              </w:rPr>
              <w:t>动力</w:t>
            </w:r>
          </w:p>
          <w:p w:rsidR="00A550AB" w:rsidRPr="00A550AB" w:rsidRDefault="00A550AB" w:rsidP="00A550AB">
            <w:pPr>
              <w:widowControl/>
              <w:spacing w:line="240" w:lineRule="auto"/>
              <w:jc w:val="center"/>
              <w:rPr>
                <w:rFonts w:hAnsi="宋体" w:cs="宋体"/>
                <w:b/>
                <w:bCs/>
                <w:color w:val="000000"/>
                <w:kern w:val="0"/>
                <w:sz w:val="21"/>
                <w:szCs w:val="24"/>
              </w:rPr>
            </w:pPr>
            <w:r w:rsidRPr="00A550AB">
              <w:rPr>
                <w:rFonts w:hAnsi="宋体" w:cs="宋体" w:hint="eastAsia"/>
                <w:b/>
                <w:bCs/>
                <w:color w:val="000000"/>
                <w:kern w:val="0"/>
                <w:sz w:val="21"/>
                <w:szCs w:val="24"/>
              </w:rPr>
              <w:t>柜关</w:t>
            </w:r>
          </w:p>
          <w:p w:rsidR="00A550AB" w:rsidRPr="00A550AB" w:rsidRDefault="00A550AB" w:rsidP="00A550AB">
            <w:pPr>
              <w:widowControl/>
              <w:spacing w:line="240" w:lineRule="auto"/>
              <w:jc w:val="center"/>
              <w:rPr>
                <w:rFonts w:hAnsi="宋体" w:cs="宋体"/>
                <w:b/>
                <w:bCs/>
                <w:color w:val="000000"/>
                <w:kern w:val="0"/>
                <w:sz w:val="21"/>
                <w:szCs w:val="24"/>
              </w:rPr>
            </w:pPr>
            <w:r w:rsidRPr="00A550AB">
              <w:rPr>
                <w:rFonts w:hAnsi="宋体" w:cs="宋体" w:hint="eastAsia"/>
                <w:b/>
                <w:bCs/>
                <w:color w:val="000000"/>
                <w:kern w:val="0"/>
                <w:sz w:val="21"/>
                <w:szCs w:val="24"/>
              </w:rPr>
              <w:t>键部</w:t>
            </w:r>
          </w:p>
          <w:p w:rsidR="00A550AB" w:rsidRPr="00A550AB" w:rsidRDefault="00A550AB" w:rsidP="00A550AB">
            <w:pPr>
              <w:widowControl/>
              <w:spacing w:line="240" w:lineRule="auto"/>
              <w:jc w:val="center"/>
              <w:rPr>
                <w:rFonts w:hAnsi="宋体" w:cs="宋体"/>
                <w:b/>
                <w:bCs/>
                <w:color w:val="000000"/>
                <w:kern w:val="0"/>
                <w:sz w:val="21"/>
                <w:szCs w:val="24"/>
              </w:rPr>
            </w:pPr>
            <w:r w:rsidRPr="00A550AB">
              <w:rPr>
                <w:rFonts w:hAnsi="宋体" w:cs="宋体" w:hint="eastAsia"/>
                <w:b/>
                <w:bCs/>
                <w:color w:val="000000"/>
                <w:kern w:val="0"/>
                <w:sz w:val="21"/>
                <w:szCs w:val="24"/>
              </w:rPr>
              <w:t>件B</w:t>
            </w:r>
            <w:r w:rsidRPr="00A550AB">
              <w:rPr>
                <w:rFonts w:hAnsi="宋体" w:cs="宋体" w:hint="eastAsia"/>
                <w:b/>
                <w:bCs/>
                <w:color w:val="000000"/>
                <w:kern w:val="0"/>
                <w:sz w:val="21"/>
                <w:szCs w:val="24"/>
              </w:rPr>
              <w:br/>
              <w:t>（权重</w:t>
            </w:r>
          </w:p>
          <w:p w:rsidR="00A550AB" w:rsidRPr="00A550AB" w:rsidRDefault="00A550AB" w:rsidP="00A550AB">
            <w:pPr>
              <w:widowControl/>
              <w:spacing w:line="240" w:lineRule="auto"/>
              <w:jc w:val="center"/>
              <w:rPr>
                <w:rFonts w:hAnsi="宋体" w:cs="宋体"/>
                <w:b/>
                <w:bCs/>
                <w:color w:val="000000"/>
                <w:kern w:val="0"/>
                <w:sz w:val="21"/>
                <w:szCs w:val="24"/>
              </w:rPr>
            </w:pPr>
            <w:r w:rsidRPr="00A550AB">
              <w:rPr>
                <w:rFonts w:hAnsi="宋体" w:cs="宋体" w:hint="eastAsia"/>
                <w:b/>
                <w:bCs/>
                <w:color w:val="000000"/>
                <w:kern w:val="0"/>
                <w:sz w:val="21"/>
                <w:szCs w:val="24"/>
              </w:rPr>
              <w:t>50%）</w:t>
            </w:r>
          </w:p>
        </w:tc>
        <w:tc>
          <w:tcPr>
            <w:tcW w:w="1419"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塑壳断路器</w:t>
            </w:r>
          </w:p>
        </w:tc>
        <w:tc>
          <w:tcPr>
            <w:tcW w:w="2532"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品牌/型号</w:t>
            </w:r>
          </w:p>
        </w:tc>
        <w:tc>
          <w:tcPr>
            <w:tcW w:w="541"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8</w:t>
            </w:r>
          </w:p>
        </w:tc>
        <w:tc>
          <w:tcPr>
            <w:tcW w:w="2464"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18"/>
              </w:rPr>
            </w:pPr>
            <w:r w:rsidRPr="00A550AB">
              <w:rPr>
                <w:rFonts w:hAnsi="宋体" w:cs="宋体" w:hint="eastAsia"/>
                <w:color w:val="000000"/>
                <w:kern w:val="0"/>
                <w:sz w:val="21"/>
                <w:szCs w:val="18"/>
              </w:rPr>
              <w:t xml:space="preserve">　</w:t>
            </w:r>
          </w:p>
        </w:tc>
        <w:tc>
          <w:tcPr>
            <w:tcW w:w="0" w:type="auto"/>
            <w:tcBorders>
              <w:top w:val="nil"/>
              <w:left w:val="nil"/>
              <w:bottom w:val="single" w:sz="4" w:space="0" w:color="auto"/>
              <w:right w:val="single" w:sz="4" w:space="0" w:color="auto"/>
            </w:tcBorders>
            <w:shd w:val="clear" w:color="000000" w:fill="FFFFFF"/>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 xml:space="preserve">　</w:t>
            </w:r>
          </w:p>
        </w:tc>
      </w:tr>
      <w:tr w:rsidR="00A550AB" w:rsidRPr="00A550AB" w:rsidTr="00A550AB">
        <w:trPr>
          <w:trHeight w:val="495"/>
        </w:trPr>
        <w:tc>
          <w:tcPr>
            <w:tcW w:w="0" w:type="auto"/>
            <w:gridSpan w:val="3"/>
            <w:vMerge/>
            <w:tcBorders>
              <w:top w:val="single" w:sz="4" w:space="0" w:color="auto"/>
              <w:left w:val="single" w:sz="8" w:space="0" w:color="auto"/>
              <w:bottom w:val="single" w:sz="4" w:space="0" w:color="auto"/>
              <w:right w:val="single" w:sz="4" w:space="0" w:color="auto"/>
            </w:tcBorders>
            <w:vAlign w:val="center"/>
            <w:hideMark/>
          </w:tcPr>
          <w:p w:rsidR="00A550AB" w:rsidRPr="00A550AB" w:rsidRDefault="00A550AB" w:rsidP="00A550AB">
            <w:pPr>
              <w:widowControl/>
              <w:spacing w:line="240" w:lineRule="auto"/>
              <w:jc w:val="left"/>
              <w:rPr>
                <w:rFonts w:hAnsi="宋体" w:cs="宋体"/>
                <w:b/>
                <w:bCs/>
                <w:color w:val="000000"/>
                <w:kern w:val="0"/>
                <w:sz w:val="21"/>
                <w:szCs w:val="24"/>
              </w:rPr>
            </w:pPr>
          </w:p>
        </w:tc>
        <w:tc>
          <w:tcPr>
            <w:tcW w:w="1419"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微型断路器</w:t>
            </w:r>
          </w:p>
        </w:tc>
        <w:tc>
          <w:tcPr>
            <w:tcW w:w="2532"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品牌/型号</w:t>
            </w:r>
          </w:p>
        </w:tc>
        <w:tc>
          <w:tcPr>
            <w:tcW w:w="541"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5</w:t>
            </w:r>
          </w:p>
        </w:tc>
        <w:tc>
          <w:tcPr>
            <w:tcW w:w="2464"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18"/>
              </w:rPr>
            </w:pPr>
            <w:r w:rsidRPr="00A550AB">
              <w:rPr>
                <w:rFonts w:hAnsi="宋体" w:cs="宋体" w:hint="eastAsia"/>
                <w:color w:val="000000"/>
                <w:kern w:val="0"/>
                <w:sz w:val="21"/>
                <w:szCs w:val="18"/>
              </w:rPr>
              <w:t xml:space="preserve">　</w:t>
            </w:r>
          </w:p>
        </w:tc>
        <w:tc>
          <w:tcPr>
            <w:tcW w:w="0" w:type="auto"/>
            <w:tcBorders>
              <w:top w:val="nil"/>
              <w:left w:val="nil"/>
              <w:bottom w:val="single" w:sz="4" w:space="0" w:color="auto"/>
              <w:right w:val="single" w:sz="4" w:space="0" w:color="auto"/>
            </w:tcBorders>
            <w:shd w:val="clear" w:color="000000" w:fill="FFFFFF"/>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 xml:space="preserve">　</w:t>
            </w:r>
          </w:p>
        </w:tc>
      </w:tr>
      <w:tr w:rsidR="00A550AB" w:rsidRPr="00A550AB" w:rsidTr="00A550AB">
        <w:trPr>
          <w:trHeight w:val="495"/>
        </w:trPr>
        <w:tc>
          <w:tcPr>
            <w:tcW w:w="0" w:type="auto"/>
            <w:gridSpan w:val="3"/>
            <w:vMerge/>
            <w:tcBorders>
              <w:top w:val="single" w:sz="4" w:space="0" w:color="auto"/>
              <w:left w:val="single" w:sz="8" w:space="0" w:color="auto"/>
              <w:bottom w:val="single" w:sz="4" w:space="0" w:color="auto"/>
              <w:right w:val="single" w:sz="4" w:space="0" w:color="auto"/>
            </w:tcBorders>
            <w:vAlign w:val="center"/>
            <w:hideMark/>
          </w:tcPr>
          <w:p w:rsidR="00A550AB" w:rsidRPr="00A550AB" w:rsidRDefault="00A550AB" w:rsidP="00A550AB">
            <w:pPr>
              <w:widowControl/>
              <w:spacing w:line="240" w:lineRule="auto"/>
              <w:jc w:val="left"/>
              <w:rPr>
                <w:rFonts w:hAnsi="宋体" w:cs="宋体"/>
                <w:b/>
                <w:bCs/>
                <w:color w:val="000000"/>
                <w:kern w:val="0"/>
                <w:sz w:val="21"/>
                <w:szCs w:val="24"/>
              </w:rPr>
            </w:pPr>
          </w:p>
        </w:tc>
        <w:tc>
          <w:tcPr>
            <w:tcW w:w="1419"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双电源转换开关</w:t>
            </w:r>
          </w:p>
        </w:tc>
        <w:tc>
          <w:tcPr>
            <w:tcW w:w="2532"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品牌/型号</w:t>
            </w:r>
          </w:p>
        </w:tc>
        <w:tc>
          <w:tcPr>
            <w:tcW w:w="541"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5</w:t>
            </w:r>
          </w:p>
        </w:tc>
        <w:tc>
          <w:tcPr>
            <w:tcW w:w="2464"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18"/>
              </w:rPr>
            </w:pPr>
            <w:r w:rsidRPr="00A550AB">
              <w:rPr>
                <w:rFonts w:hAnsi="宋体" w:cs="宋体" w:hint="eastAsia"/>
                <w:color w:val="000000"/>
                <w:kern w:val="0"/>
                <w:sz w:val="21"/>
                <w:szCs w:val="18"/>
              </w:rPr>
              <w:t xml:space="preserve">　</w:t>
            </w:r>
          </w:p>
        </w:tc>
        <w:tc>
          <w:tcPr>
            <w:tcW w:w="0" w:type="auto"/>
            <w:tcBorders>
              <w:top w:val="nil"/>
              <w:left w:val="nil"/>
              <w:bottom w:val="single" w:sz="4" w:space="0" w:color="auto"/>
              <w:right w:val="single" w:sz="4" w:space="0" w:color="auto"/>
            </w:tcBorders>
            <w:shd w:val="clear" w:color="000000" w:fill="FFFFFF"/>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 xml:space="preserve">　</w:t>
            </w:r>
          </w:p>
        </w:tc>
      </w:tr>
      <w:tr w:rsidR="00A550AB" w:rsidRPr="00A550AB" w:rsidTr="00A550AB">
        <w:trPr>
          <w:trHeight w:val="495"/>
        </w:trPr>
        <w:tc>
          <w:tcPr>
            <w:tcW w:w="0" w:type="auto"/>
            <w:gridSpan w:val="3"/>
            <w:vMerge/>
            <w:tcBorders>
              <w:top w:val="single" w:sz="4" w:space="0" w:color="auto"/>
              <w:left w:val="single" w:sz="8" w:space="0" w:color="auto"/>
              <w:bottom w:val="single" w:sz="4" w:space="0" w:color="auto"/>
              <w:right w:val="single" w:sz="4" w:space="0" w:color="auto"/>
            </w:tcBorders>
            <w:vAlign w:val="center"/>
            <w:hideMark/>
          </w:tcPr>
          <w:p w:rsidR="00A550AB" w:rsidRPr="00A550AB" w:rsidRDefault="00A550AB" w:rsidP="00A550AB">
            <w:pPr>
              <w:widowControl/>
              <w:spacing w:line="240" w:lineRule="auto"/>
              <w:jc w:val="left"/>
              <w:rPr>
                <w:rFonts w:hAnsi="宋体" w:cs="宋体"/>
                <w:b/>
                <w:bCs/>
                <w:color w:val="000000"/>
                <w:kern w:val="0"/>
                <w:sz w:val="21"/>
                <w:szCs w:val="24"/>
              </w:rPr>
            </w:pPr>
          </w:p>
        </w:tc>
        <w:tc>
          <w:tcPr>
            <w:tcW w:w="1419"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接触器</w:t>
            </w:r>
          </w:p>
        </w:tc>
        <w:tc>
          <w:tcPr>
            <w:tcW w:w="2532"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品牌/型号</w:t>
            </w:r>
          </w:p>
        </w:tc>
        <w:tc>
          <w:tcPr>
            <w:tcW w:w="541"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5</w:t>
            </w:r>
          </w:p>
        </w:tc>
        <w:tc>
          <w:tcPr>
            <w:tcW w:w="2464"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18"/>
              </w:rPr>
            </w:pPr>
            <w:r w:rsidRPr="00A550AB">
              <w:rPr>
                <w:rFonts w:hAnsi="宋体" w:cs="宋体" w:hint="eastAsia"/>
                <w:color w:val="000000"/>
                <w:kern w:val="0"/>
                <w:sz w:val="21"/>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 xml:space="preserve">　</w:t>
            </w:r>
          </w:p>
        </w:tc>
      </w:tr>
      <w:tr w:rsidR="00A550AB" w:rsidRPr="00A550AB" w:rsidTr="00A550AB">
        <w:trPr>
          <w:trHeight w:val="495"/>
        </w:trPr>
        <w:tc>
          <w:tcPr>
            <w:tcW w:w="0" w:type="auto"/>
            <w:gridSpan w:val="3"/>
            <w:vMerge/>
            <w:tcBorders>
              <w:top w:val="single" w:sz="4" w:space="0" w:color="auto"/>
              <w:left w:val="single" w:sz="8" w:space="0" w:color="auto"/>
              <w:bottom w:val="single" w:sz="4" w:space="0" w:color="auto"/>
              <w:right w:val="single" w:sz="4" w:space="0" w:color="auto"/>
            </w:tcBorders>
            <w:vAlign w:val="center"/>
            <w:hideMark/>
          </w:tcPr>
          <w:p w:rsidR="00A550AB" w:rsidRPr="00A550AB" w:rsidRDefault="00A550AB" w:rsidP="00A550AB">
            <w:pPr>
              <w:widowControl/>
              <w:spacing w:line="240" w:lineRule="auto"/>
              <w:jc w:val="left"/>
              <w:rPr>
                <w:rFonts w:hAnsi="宋体" w:cs="宋体"/>
                <w:b/>
                <w:bCs/>
                <w:color w:val="000000"/>
                <w:kern w:val="0"/>
                <w:sz w:val="21"/>
                <w:szCs w:val="24"/>
              </w:rPr>
            </w:pPr>
          </w:p>
        </w:tc>
        <w:tc>
          <w:tcPr>
            <w:tcW w:w="1419"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热继电器</w:t>
            </w:r>
          </w:p>
        </w:tc>
        <w:tc>
          <w:tcPr>
            <w:tcW w:w="2532"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品牌/型号</w:t>
            </w:r>
          </w:p>
        </w:tc>
        <w:tc>
          <w:tcPr>
            <w:tcW w:w="541"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5</w:t>
            </w:r>
          </w:p>
        </w:tc>
        <w:tc>
          <w:tcPr>
            <w:tcW w:w="2464"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18"/>
              </w:rPr>
            </w:pPr>
            <w:r w:rsidRPr="00A550AB">
              <w:rPr>
                <w:rFonts w:hAnsi="宋体" w:cs="宋体" w:hint="eastAsia"/>
                <w:color w:val="000000"/>
                <w:kern w:val="0"/>
                <w:sz w:val="21"/>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 xml:space="preserve">　</w:t>
            </w:r>
          </w:p>
        </w:tc>
      </w:tr>
      <w:tr w:rsidR="00A550AB" w:rsidRPr="00A550AB" w:rsidTr="00A550AB">
        <w:trPr>
          <w:trHeight w:val="495"/>
        </w:trPr>
        <w:tc>
          <w:tcPr>
            <w:tcW w:w="0" w:type="auto"/>
            <w:gridSpan w:val="3"/>
            <w:vMerge/>
            <w:tcBorders>
              <w:top w:val="single" w:sz="4" w:space="0" w:color="auto"/>
              <w:left w:val="single" w:sz="8" w:space="0" w:color="auto"/>
              <w:bottom w:val="single" w:sz="4" w:space="0" w:color="auto"/>
              <w:right w:val="single" w:sz="4" w:space="0" w:color="auto"/>
            </w:tcBorders>
            <w:vAlign w:val="center"/>
            <w:hideMark/>
          </w:tcPr>
          <w:p w:rsidR="00A550AB" w:rsidRPr="00A550AB" w:rsidRDefault="00A550AB" w:rsidP="00A550AB">
            <w:pPr>
              <w:widowControl/>
              <w:spacing w:line="240" w:lineRule="auto"/>
              <w:jc w:val="left"/>
              <w:rPr>
                <w:rFonts w:hAnsi="宋体" w:cs="宋体"/>
                <w:b/>
                <w:bCs/>
                <w:color w:val="000000"/>
                <w:kern w:val="0"/>
                <w:sz w:val="21"/>
                <w:szCs w:val="24"/>
              </w:rPr>
            </w:pPr>
          </w:p>
        </w:tc>
        <w:tc>
          <w:tcPr>
            <w:tcW w:w="1419"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浪涌保护器</w:t>
            </w:r>
          </w:p>
        </w:tc>
        <w:tc>
          <w:tcPr>
            <w:tcW w:w="2532"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品牌/型号</w:t>
            </w:r>
          </w:p>
        </w:tc>
        <w:tc>
          <w:tcPr>
            <w:tcW w:w="541"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5</w:t>
            </w:r>
          </w:p>
        </w:tc>
        <w:tc>
          <w:tcPr>
            <w:tcW w:w="2464"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18"/>
              </w:rPr>
            </w:pPr>
            <w:r w:rsidRPr="00A550AB">
              <w:rPr>
                <w:rFonts w:hAnsi="宋体" w:cs="宋体" w:hint="eastAsia"/>
                <w:color w:val="000000"/>
                <w:kern w:val="0"/>
                <w:sz w:val="21"/>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 xml:space="preserve">　</w:t>
            </w:r>
          </w:p>
        </w:tc>
      </w:tr>
      <w:tr w:rsidR="00A550AB" w:rsidRPr="00A550AB" w:rsidTr="00A550AB">
        <w:trPr>
          <w:trHeight w:val="750"/>
        </w:trPr>
        <w:tc>
          <w:tcPr>
            <w:tcW w:w="0" w:type="auto"/>
            <w:gridSpan w:val="3"/>
            <w:vMerge/>
            <w:tcBorders>
              <w:top w:val="single" w:sz="4" w:space="0" w:color="auto"/>
              <w:left w:val="single" w:sz="8" w:space="0" w:color="auto"/>
              <w:bottom w:val="single" w:sz="4" w:space="0" w:color="auto"/>
              <w:right w:val="single" w:sz="4" w:space="0" w:color="auto"/>
            </w:tcBorders>
            <w:vAlign w:val="center"/>
            <w:hideMark/>
          </w:tcPr>
          <w:p w:rsidR="00A550AB" w:rsidRPr="00A550AB" w:rsidRDefault="00A550AB" w:rsidP="00A550AB">
            <w:pPr>
              <w:widowControl/>
              <w:spacing w:line="240" w:lineRule="auto"/>
              <w:jc w:val="left"/>
              <w:rPr>
                <w:rFonts w:hAnsi="宋体" w:cs="宋体"/>
                <w:b/>
                <w:bCs/>
                <w:color w:val="000000"/>
                <w:kern w:val="0"/>
                <w:sz w:val="21"/>
                <w:szCs w:val="24"/>
              </w:rPr>
            </w:pPr>
          </w:p>
        </w:tc>
        <w:tc>
          <w:tcPr>
            <w:tcW w:w="1419" w:type="dxa"/>
            <w:vMerge w:val="restart"/>
            <w:tcBorders>
              <w:top w:val="nil"/>
              <w:left w:val="single" w:sz="4" w:space="0" w:color="auto"/>
              <w:bottom w:val="single" w:sz="4" w:space="0" w:color="000000"/>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变频器</w:t>
            </w:r>
          </w:p>
        </w:tc>
        <w:tc>
          <w:tcPr>
            <w:tcW w:w="2532"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品牌/型号</w:t>
            </w:r>
          </w:p>
        </w:tc>
        <w:tc>
          <w:tcPr>
            <w:tcW w:w="541"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10</w:t>
            </w:r>
          </w:p>
        </w:tc>
        <w:tc>
          <w:tcPr>
            <w:tcW w:w="2464"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18"/>
              </w:rPr>
            </w:pPr>
            <w:r w:rsidRPr="00A550AB">
              <w:rPr>
                <w:rFonts w:hAnsi="宋体" w:cs="宋体" w:hint="eastAsia"/>
                <w:color w:val="000000"/>
                <w:kern w:val="0"/>
                <w:sz w:val="21"/>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 xml:space="preserve">　</w:t>
            </w:r>
          </w:p>
        </w:tc>
      </w:tr>
      <w:tr w:rsidR="00A550AB" w:rsidRPr="00A550AB" w:rsidTr="00A550AB">
        <w:trPr>
          <w:trHeight w:val="2430"/>
        </w:trPr>
        <w:tc>
          <w:tcPr>
            <w:tcW w:w="0" w:type="auto"/>
            <w:gridSpan w:val="3"/>
            <w:vMerge/>
            <w:tcBorders>
              <w:top w:val="single" w:sz="4" w:space="0" w:color="auto"/>
              <w:left w:val="single" w:sz="8" w:space="0" w:color="auto"/>
              <w:bottom w:val="single" w:sz="4" w:space="0" w:color="auto"/>
              <w:right w:val="single" w:sz="4" w:space="0" w:color="auto"/>
            </w:tcBorders>
            <w:vAlign w:val="center"/>
            <w:hideMark/>
          </w:tcPr>
          <w:p w:rsidR="00A550AB" w:rsidRPr="00A550AB" w:rsidRDefault="00A550AB" w:rsidP="00A550AB">
            <w:pPr>
              <w:widowControl/>
              <w:spacing w:line="240" w:lineRule="auto"/>
              <w:jc w:val="left"/>
              <w:rPr>
                <w:rFonts w:hAnsi="宋体" w:cs="宋体"/>
                <w:b/>
                <w:bCs/>
                <w:color w:val="000000"/>
                <w:kern w:val="0"/>
                <w:sz w:val="21"/>
                <w:szCs w:val="24"/>
              </w:rPr>
            </w:pPr>
          </w:p>
        </w:tc>
        <w:tc>
          <w:tcPr>
            <w:tcW w:w="1419" w:type="dxa"/>
            <w:vMerge/>
            <w:tcBorders>
              <w:top w:val="nil"/>
              <w:left w:val="single" w:sz="4" w:space="0" w:color="auto"/>
              <w:bottom w:val="single" w:sz="4" w:space="0" w:color="000000"/>
              <w:right w:val="single" w:sz="4" w:space="0" w:color="auto"/>
            </w:tcBorders>
            <w:vAlign w:val="center"/>
            <w:hideMark/>
          </w:tcPr>
          <w:p w:rsidR="00A550AB" w:rsidRPr="00A550AB" w:rsidRDefault="00A550AB" w:rsidP="00A550AB">
            <w:pPr>
              <w:widowControl/>
              <w:spacing w:line="240" w:lineRule="auto"/>
              <w:jc w:val="left"/>
              <w:rPr>
                <w:rFonts w:hAnsi="宋体" w:cs="宋体"/>
                <w:color w:val="000000"/>
                <w:kern w:val="0"/>
                <w:sz w:val="21"/>
                <w:szCs w:val="24"/>
              </w:rPr>
            </w:pPr>
          </w:p>
        </w:tc>
        <w:tc>
          <w:tcPr>
            <w:tcW w:w="2532"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控制功能：具有V/f（线性，平方，FCC，ECO），无编码器矢量控制（SLVC），闭环矢量控制，支持三相异步电动机和三相永磁同步电动机等电机类型。</w:t>
            </w:r>
          </w:p>
        </w:tc>
        <w:tc>
          <w:tcPr>
            <w:tcW w:w="541"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w:t>
            </w:r>
          </w:p>
        </w:tc>
        <w:tc>
          <w:tcPr>
            <w:tcW w:w="2464"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18"/>
              </w:rPr>
            </w:pPr>
            <w:r w:rsidRPr="00A550AB">
              <w:rPr>
                <w:rFonts w:hAnsi="宋体" w:cs="宋体" w:hint="eastAsia"/>
                <w:color w:val="000000"/>
                <w:kern w:val="0"/>
                <w:sz w:val="21"/>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 xml:space="preserve">　</w:t>
            </w:r>
          </w:p>
        </w:tc>
      </w:tr>
      <w:tr w:rsidR="00A550AB" w:rsidRPr="00A550AB" w:rsidTr="00A550AB">
        <w:trPr>
          <w:trHeight w:val="495"/>
        </w:trPr>
        <w:tc>
          <w:tcPr>
            <w:tcW w:w="0" w:type="auto"/>
            <w:gridSpan w:val="3"/>
            <w:vMerge/>
            <w:tcBorders>
              <w:top w:val="single" w:sz="4" w:space="0" w:color="auto"/>
              <w:left w:val="single" w:sz="8" w:space="0" w:color="auto"/>
              <w:bottom w:val="single" w:sz="4" w:space="0" w:color="auto"/>
              <w:right w:val="single" w:sz="4" w:space="0" w:color="auto"/>
            </w:tcBorders>
            <w:vAlign w:val="center"/>
            <w:hideMark/>
          </w:tcPr>
          <w:p w:rsidR="00A550AB" w:rsidRPr="00A550AB" w:rsidRDefault="00A550AB" w:rsidP="00A550AB">
            <w:pPr>
              <w:widowControl/>
              <w:spacing w:line="240" w:lineRule="auto"/>
              <w:jc w:val="left"/>
              <w:rPr>
                <w:rFonts w:hAnsi="宋体" w:cs="宋体"/>
                <w:b/>
                <w:bCs/>
                <w:color w:val="000000"/>
                <w:kern w:val="0"/>
                <w:sz w:val="21"/>
                <w:szCs w:val="24"/>
              </w:rPr>
            </w:pPr>
          </w:p>
        </w:tc>
        <w:tc>
          <w:tcPr>
            <w:tcW w:w="1419"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端子排</w:t>
            </w:r>
          </w:p>
        </w:tc>
        <w:tc>
          <w:tcPr>
            <w:tcW w:w="2532"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品牌/型号</w:t>
            </w:r>
          </w:p>
        </w:tc>
        <w:tc>
          <w:tcPr>
            <w:tcW w:w="541"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4</w:t>
            </w:r>
          </w:p>
        </w:tc>
        <w:tc>
          <w:tcPr>
            <w:tcW w:w="2464"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18"/>
              </w:rPr>
            </w:pPr>
            <w:r w:rsidRPr="00A550AB">
              <w:rPr>
                <w:rFonts w:hAnsi="宋体" w:cs="宋体" w:hint="eastAsia"/>
                <w:color w:val="000000"/>
                <w:kern w:val="0"/>
                <w:sz w:val="21"/>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 xml:space="preserve">　</w:t>
            </w:r>
          </w:p>
        </w:tc>
      </w:tr>
      <w:tr w:rsidR="00A550AB" w:rsidRPr="00A550AB" w:rsidTr="00A550AB">
        <w:trPr>
          <w:trHeight w:val="495"/>
        </w:trPr>
        <w:tc>
          <w:tcPr>
            <w:tcW w:w="0" w:type="auto"/>
            <w:gridSpan w:val="3"/>
            <w:vMerge/>
            <w:tcBorders>
              <w:top w:val="single" w:sz="4" w:space="0" w:color="auto"/>
              <w:left w:val="single" w:sz="8" w:space="0" w:color="auto"/>
              <w:bottom w:val="single" w:sz="4" w:space="0" w:color="auto"/>
              <w:right w:val="single" w:sz="4" w:space="0" w:color="auto"/>
            </w:tcBorders>
            <w:vAlign w:val="center"/>
            <w:hideMark/>
          </w:tcPr>
          <w:p w:rsidR="00A550AB" w:rsidRPr="00A550AB" w:rsidRDefault="00A550AB" w:rsidP="00A550AB">
            <w:pPr>
              <w:widowControl/>
              <w:spacing w:line="240" w:lineRule="auto"/>
              <w:jc w:val="left"/>
              <w:rPr>
                <w:rFonts w:hAnsi="宋体" w:cs="宋体"/>
                <w:b/>
                <w:bCs/>
                <w:color w:val="000000"/>
                <w:kern w:val="0"/>
                <w:sz w:val="21"/>
                <w:szCs w:val="24"/>
              </w:rPr>
            </w:pPr>
          </w:p>
        </w:tc>
        <w:tc>
          <w:tcPr>
            <w:tcW w:w="1419"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多功能表</w:t>
            </w:r>
          </w:p>
        </w:tc>
        <w:tc>
          <w:tcPr>
            <w:tcW w:w="2532"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品牌/型号</w:t>
            </w:r>
          </w:p>
        </w:tc>
        <w:tc>
          <w:tcPr>
            <w:tcW w:w="541"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4</w:t>
            </w:r>
          </w:p>
        </w:tc>
        <w:tc>
          <w:tcPr>
            <w:tcW w:w="2464"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18"/>
              </w:rPr>
            </w:pPr>
            <w:r w:rsidRPr="00A550AB">
              <w:rPr>
                <w:rFonts w:hAnsi="宋体" w:cs="宋体" w:hint="eastAsia"/>
                <w:color w:val="000000"/>
                <w:kern w:val="0"/>
                <w:sz w:val="21"/>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 xml:space="preserve">　</w:t>
            </w:r>
          </w:p>
        </w:tc>
      </w:tr>
      <w:tr w:rsidR="00A550AB" w:rsidRPr="00A550AB" w:rsidTr="00A550AB">
        <w:trPr>
          <w:trHeight w:val="495"/>
        </w:trPr>
        <w:tc>
          <w:tcPr>
            <w:tcW w:w="0" w:type="auto"/>
            <w:gridSpan w:val="3"/>
            <w:vMerge/>
            <w:tcBorders>
              <w:top w:val="single" w:sz="4" w:space="0" w:color="auto"/>
              <w:left w:val="single" w:sz="8" w:space="0" w:color="auto"/>
              <w:bottom w:val="single" w:sz="4" w:space="0" w:color="auto"/>
              <w:right w:val="single" w:sz="4" w:space="0" w:color="auto"/>
            </w:tcBorders>
            <w:vAlign w:val="center"/>
            <w:hideMark/>
          </w:tcPr>
          <w:p w:rsidR="00A550AB" w:rsidRPr="00A550AB" w:rsidRDefault="00A550AB" w:rsidP="00A550AB">
            <w:pPr>
              <w:widowControl/>
              <w:spacing w:line="240" w:lineRule="auto"/>
              <w:jc w:val="left"/>
              <w:rPr>
                <w:rFonts w:hAnsi="宋体" w:cs="宋体"/>
                <w:b/>
                <w:bCs/>
                <w:color w:val="000000"/>
                <w:kern w:val="0"/>
                <w:sz w:val="21"/>
                <w:szCs w:val="24"/>
              </w:rPr>
            </w:pPr>
          </w:p>
        </w:tc>
        <w:tc>
          <w:tcPr>
            <w:tcW w:w="1419"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互感器</w:t>
            </w:r>
          </w:p>
        </w:tc>
        <w:tc>
          <w:tcPr>
            <w:tcW w:w="2532"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品牌/型号</w:t>
            </w:r>
          </w:p>
        </w:tc>
        <w:tc>
          <w:tcPr>
            <w:tcW w:w="541"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4</w:t>
            </w:r>
          </w:p>
        </w:tc>
        <w:tc>
          <w:tcPr>
            <w:tcW w:w="2464"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18"/>
              </w:rPr>
            </w:pPr>
            <w:r w:rsidRPr="00A550AB">
              <w:rPr>
                <w:rFonts w:hAnsi="宋体" w:cs="宋体" w:hint="eastAsia"/>
                <w:color w:val="000000"/>
                <w:kern w:val="0"/>
                <w:sz w:val="21"/>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 xml:space="preserve">　</w:t>
            </w:r>
          </w:p>
        </w:tc>
      </w:tr>
      <w:tr w:rsidR="00A550AB" w:rsidRPr="00A550AB" w:rsidTr="00A550AB">
        <w:trPr>
          <w:trHeight w:val="495"/>
        </w:trPr>
        <w:tc>
          <w:tcPr>
            <w:tcW w:w="0" w:type="auto"/>
            <w:gridSpan w:val="3"/>
            <w:vMerge/>
            <w:tcBorders>
              <w:top w:val="single" w:sz="4" w:space="0" w:color="auto"/>
              <w:left w:val="single" w:sz="8" w:space="0" w:color="auto"/>
              <w:bottom w:val="single" w:sz="4" w:space="0" w:color="auto"/>
              <w:right w:val="single" w:sz="4" w:space="0" w:color="auto"/>
            </w:tcBorders>
            <w:vAlign w:val="center"/>
            <w:hideMark/>
          </w:tcPr>
          <w:p w:rsidR="00A550AB" w:rsidRPr="00A550AB" w:rsidRDefault="00A550AB" w:rsidP="00A550AB">
            <w:pPr>
              <w:widowControl/>
              <w:spacing w:line="240" w:lineRule="auto"/>
              <w:jc w:val="left"/>
              <w:rPr>
                <w:rFonts w:hAnsi="宋体" w:cs="宋体"/>
                <w:b/>
                <w:bCs/>
                <w:color w:val="000000"/>
                <w:kern w:val="0"/>
                <w:sz w:val="21"/>
                <w:szCs w:val="24"/>
              </w:rPr>
            </w:pPr>
          </w:p>
        </w:tc>
        <w:tc>
          <w:tcPr>
            <w:tcW w:w="1419"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铜导体材料厂家及纯度</w:t>
            </w:r>
          </w:p>
        </w:tc>
        <w:tc>
          <w:tcPr>
            <w:tcW w:w="2532"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厂家/纯度</w:t>
            </w:r>
          </w:p>
        </w:tc>
        <w:tc>
          <w:tcPr>
            <w:tcW w:w="541"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4</w:t>
            </w:r>
          </w:p>
        </w:tc>
        <w:tc>
          <w:tcPr>
            <w:tcW w:w="2464"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18"/>
              </w:rPr>
            </w:pPr>
            <w:r w:rsidRPr="00A550AB">
              <w:rPr>
                <w:rFonts w:hAnsi="宋体" w:cs="宋体" w:hint="eastAsia"/>
                <w:color w:val="000000"/>
                <w:kern w:val="0"/>
                <w:sz w:val="21"/>
                <w:szCs w:val="18"/>
              </w:rPr>
              <w:t xml:space="preserve">　</w:t>
            </w:r>
          </w:p>
        </w:tc>
        <w:tc>
          <w:tcPr>
            <w:tcW w:w="0" w:type="auto"/>
            <w:tcBorders>
              <w:top w:val="nil"/>
              <w:left w:val="nil"/>
              <w:bottom w:val="single" w:sz="4" w:space="0" w:color="auto"/>
              <w:right w:val="single" w:sz="4" w:space="0" w:color="auto"/>
            </w:tcBorders>
            <w:shd w:val="clear" w:color="000000" w:fill="FFFFFF"/>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 xml:space="preserve">　</w:t>
            </w:r>
          </w:p>
        </w:tc>
      </w:tr>
      <w:tr w:rsidR="00A550AB" w:rsidRPr="00A550AB" w:rsidTr="00A550AB">
        <w:trPr>
          <w:trHeight w:val="495"/>
        </w:trPr>
        <w:tc>
          <w:tcPr>
            <w:tcW w:w="0" w:type="auto"/>
            <w:gridSpan w:val="3"/>
            <w:vMerge/>
            <w:tcBorders>
              <w:top w:val="single" w:sz="4" w:space="0" w:color="auto"/>
              <w:left w:val="single" w:sz="8" w:space="0" w:color="auto"/>
              <w:bottom w:val="single" w:sz="4" w:space="0" w:color="auto"/>
              <w:right w:val="single" w:sz="4" w:space="0" w:color="auto"/>
            </w:tcBorders>
            <w:vAlign w:val="center"/>
            <w:hideMark/>
          </w:tcPr>
          <w:p w:rsidR="00A550AB" w:rsidRPr="00A550AB" w:rsidRDefault="00A550AB" w:rsidP="00A550AB">
            <w:pPr>
              <w:widowControl/>
              <w:spacing w:line="240" w:lineRule="auto"/>
              <w:jc w:val="left"/>
              <w:rPr>
                <w:rFonts w:hAnsi="宋体" w:cs="宋体"/>
                <w:b/>
                <w:bCs/>
                <w:color w:val="000000"/>
                <w:kern w:val="0"/>
                <w:sz w:val="21"/>
                <w:szCs w:val="24"/>
              </w:rPr>
            </w:pPr>
          </w:p>
        </w:tc>
        <w:tc>
          <w:tcPr>
            <w:tcW w:w="1419"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导线厂家</w:t>
            </w:r>
          </w:p>
        </w:tc>
        <w:tc>
          <w:tcPr>
            <w:tcW w:w="2532"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厂家</w:t>
            </w:r>
          </w:p>
        </w:tc>
        <w:tc>
          <w:tcPr>
            <w:tcW w:w="541"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4</w:t>
            </w:r>
          </w:p>
        </w:tc>
        <w:tc>
          <w:tcPr>
            <w:tcW w:w="2464"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18"/>
              </w:rPr>
            </w:pPr>
            <w:r w:rsidRPr="00A550AB">
              <w:rPr>
                <w:rFonts w:hAnsi="宋体" w:cs="宋体" w:hint="eastAsia"/>
                <w:color w:val="000000"/>
                <w:kern w:val="0"/>
                <w:sz w:val="21"/>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center"/>
              <w:rPr>
                <w:rFonts w:hAnsi="宋体" w:cs="宋体"/>
                <w:color w:val="000000"/>
                <w:kern w:val="0"/>
                <w:sz w:val="21"/>
                <w:szCs w:val="24"/>
              </w:rPr>
            </w:pPr>
            <w:r w:rsidRPr="00A550AB">
              <w:rPr>
                <w:rFonts w:hAnsi="宋体" w:cs="宋体" w:hint="eastAsia"/>
                <w:color w:val="000000"/>
                <w:kern w:val="0"/>
                <w:sz w:val="21"/>
                <w:szCs w:val="24"/>
              </w:rPr>
              <w:t xml:space="preserve">　</w:t>
            </w:r>
          </w:p>
        </w:tc>
      </w:tr>
      <w:tr w:rsidR="00A550AB" w:rsidRPr="00A550AB" w:rsidTr="00A550AB">
        <w:trPr>
          <w:trHeight w:val="600"/>
        </w:trPr>
        <w:tc>
          <w:tcPr>
            <w:tcW w:w="0" w:type="auto"/>
            <w:gridSpan w:val="3"/>
            <w:tcBorders>
              <w:top w:val="single" w:sz="4" w:space="0" w:color="auto"/>
              <w:left w:val="single" w:sz="8" w:space="0" w:color="auto"/>
              <w:bottom w:val="single" w:sz="4" w:space="0" w:color="auto"/>
              <w:right w:val="single" w:sz="4" w:space="0" w:color="000000"/>
            </w:tcBorders>
            <w:shd w:val="clear" w:color="auto" w:fill="auto"/>
            <w:vAlign w:val="center"/>
            <w:hideMark/>
          </w:tcPr>
          <w:p w:rsidR="00A550AB" w:rsidRPr="00A550AB" w:rsidRDefault="00A550AB" w:rsidP="00A550AB">
            <w:pPr>
              <w:widowControl/>
              <w:spacing w:line="240" w:lineRule="auto"/>
              <w:jc w:val="center"/>
              <w:rPr>
                <w:rFonts w:hAnsi="宋体" w:cs="宋体"/>
                <w:b/>
                <w:bCs/>
                <w:color w:val="000000"/>
                <w:kern w:val="0"/>
                <w:sz w:val="21"/>
                <w:szCs w:val="24"/>
              </w:rPr>
            </w:pPr>
            <w:r w:rsidRPr="00A550AB">
              <w:rPr>
                <w:rFonts w:hAnsi="宋体" w:cs="宋体" w:hint="eastAsia"/>
                <w:b/>
                <w:bCs/>
                <w:color w:val="000000"/>
                <w:kern w:val="0"/>
                <w:sz w:val="21"/>
                <w:szCs w:val="24"/>
              </w:rPr>
              <w:t>小计</w:t>
            </w:r>
          </w:p>
        </w:tc>
        <w:tc>
          <w:tcPr>
            <w:tcW w:w="3951" w:type="dxa"/>
            <w:gridSpan w:val="2"/>
            <w:tcBorders>
              <w:top w:val="single" w:sz="4" w:space="0" w:color="auto"/>
              <w:left w:val="nil"/>
              <w:bottom w:val="single" w:sz="4" w:space="0" w:color="auto"/>
              <w:right w:val="single" w:sz="4" w:space="0" w:color="000000"/>
            </w:tcBorders>
            <w:shd w:val="clear" w:color="auto" w:fill="auto"/>
            <w:vAlign w:val="center"/>
            <w:hideMark/>
          </w:tcPr>
          <w:p w:rsidR="00A550AB" w:rsidRPr="00A550AB" w:rsidRDefault="00A550AB" w:rsidP="00A550AB">
            <w:pPr>
              <w:widowControl/>
              <w:spacing w:line="240" w:lineRule="auto"/>
              <w:jc w:val="center"/>
              <w:rPr>
                <w:rFonts w:hAnsi="宋体" w:cs="宋体"/>
                <w:b/>
                <w:bCs/>
                <w:color w:val="000000"/>
                <w:kern w:val="0"/>
                <w:sz w:val="21"/>
                <w:szCs w:val="24"/>
              </w:rPr>
            </w:pPr>
            <w:r w:rsidRPr="00A550AB">
              <w:rPr>
                <w:rFonts w:hAnsi="宋体" w:cs="宋体" w:hint="eastAsia"/>
                <w:b/>
                <w:bCs/>
                <w:color w:val="000000"/>
                <w:kern w:val="0"/>
                <w:sz w:val="21"/>
                <w:szCs w:val="24"/>
              </w:rPr>
              <w:t>/</w:t>
            </w:r>
          </w:p>
        </w:tc>
        <w:tc>
          <w:tcPr>
            <w:tcW w:w="541"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right"/>
              <w:rPr>
                <w:rFonts w:hAnsi="宋体" w:cs="宋体"/>
                <w:b/>
                <w:bCs/>
                <w:color w:val="000000"/>
                <w:kern w:val="0"/>
                <w:sz w:val="21"/>
                <w:szCs w:val="24"/>
              </w:rPr>
            </w:pPr>
            <w:r w:rsidRPr="00A550AB">
              <w:rPr>
                <w:rFonts w:hAnsi="宋体" w:cs="宋体" w:hint="eastAsia"/>
                <w:b/>
                <w:bCs/>
                <w:color w:val="000000"/>
                <w:kern w:val="0"/>
                <w:sz w:val="21"/>
                <w:szCs w:val="24"/>
              </w:rPr>
              <w:t>100</w:t>
            </w:r>
          </w:p>
        </w:tc>
        <w:tc>
          <w:tcPr>
            <w:tcW w:w="2464" w:type="dxa"/>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left"/>
              <w:rPr>
                <w:rFonts w:hAnsi="宋体" w:cs="宋体"/>
                <w:b/>
                <w:bCs/>
                <w:color w:val="000000"/>
                <w:kern w:val="0"/>
                <w:sz w:val="21"/>
                <w:szCs w:val="24"/>
              </w:rPr>
            </w:pPr>
            <w:r w:rsidRPr="00A550AB">
              <w:rPr>
                <w:rFonts w:hAnsi="宋体" w:cs="宋体" w:hint="eastAsia"/>
                <w:b/>
                <w:bCs/>
                <w:color w:val="000000"/>
                <w:kern w:val="0"/>
                <w:sz w:val="21"/>
                <w:szCs w:val="24"/>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A550AB" w:rsidRPr="00A550AB" w:rsidRDefault="00A550AB" w:rsidP="00A550AB">
            <w:pPr>
              <w:widowControl/>
              <w:spacing w:line="240" w:lineRule="auto"/>
              <w:jc w:val="right"/>
              <w:rPr>
                <w:rFonts w:hAnsi="宋体" w:cs="宋体"/>
                <w:b/>
                <w:bCs/>
                <w:color w:val="000000"/>
                <w:kern w:val="0"/>
                <w:sz w:val="21"/>
                <w:szCs w:val="24"/>
              </w:rPr>
            </w:pPr>
            <w:r w:rsidRPr="00A550AB">
              <w:rPr>
                <w:rFonts w:hAnsi="宋体" w:cs="宋体" w:hint="eastAsia"/>
                <w:b/>
                <w:bCs/>
                <w:color w:val="000000"/>
                <w:kern w:val="0"/>
                <w:sz w:val="21"/>
                <w:szCs w:val="24"/>
              </w:rPr>
              <w:t>0</w:t>
            </w:r>
          </w:p>
        </w:tc>
      </w:tr>
    </w:tbl>
    <w:p w:rsidR="00A550AB" w:rsidRDefault="00A550AB"/>
    <w:p w:rsidR="001C0C7C" w:rsidRDefault="00764C52">
      <w:r w:rsidRPr="0047620B">
        <w:rPr>
          <w:rFonts w:hint="eastAsia"/>
        </w:rPr>
        <w:t>注意：</w:t>
      </w:r>
    </w:p>
    <w:p w:rsidR="001C0C7C" w:rsidRPr="00A550AB" w:rsidRDefault="00764C52" w:rsidP="00A550AB">
      <w:pPr>
        <w:pStyle w:val="af9"/>
        <w:numPr>
          <w:ilvl w:val="0"/>
          <w:numId w:val="6"/>
        </w:numPr>
        <w:ind w:firstLineChars="0"/>
        <w:rPr>
          <w:b/>
        </w:rPr>
      </w:pPr>
      <w:r w:rsidRPr="00A550AB">
        <w:rPr>
          <w:b/>
        </w:rPr>
        <w:t>投标方必须填写下表中每项参数并提供电子版，若没有则填</w:t>
      </w:r>
      <w:r w:rsidRPr="00A550AB">
        <w:rPr>
          <w:b/>
        </w:rPr>
        <w:t>“</w:t>
      </w:r>
      <w:r w:rsidRPr="00A550AB">
        <w:rPr>
          <w:b/>
        </w:rPr>
        <w:t>无</w:t>
      </w:r>
      <w:r w:rsidRPr="00A550AB">
        <w:rPr>
          <w:b/>
        </w:rPr>
        <w:t>”</w:t>
      </w:r>
      <w:r w:rsidRPr="00A550AB">
        <w:rPr>
          <w:b/>
        </w:rPr>
        <w:t>，否则此项得零分，且不再给予澄清机会。必须按原格式填写，有增补需单独列入《技术偏离表》;</w:t>
      </w:r>
    </w:p>
    <w:p w:rsidR="00A550AB" w:rsidRPr="00A550AB" w:rsidRDefault="00B63580" w:rsidP="00A550AB">
      <w:pPr>
        <w:rPr>
          <w:b/>
        </w:rPr>
      </w:pPr>
      <w:r>
        <w:rPr>
          <w:b/>
        </w:rPr>
        <w:object w:dxaOrig="1536" w:dyaOrig="11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55.7pt" o:ole="">
            <v:imagedata r:id="rId12" o:title=""/>
          </v:shape>
          <o:OLEObject Type="Embed" ProgID="Excel.Sheet.12" ShapeID="_x0000_i1025" DrawAspect="Icon" ObjectID="_1843133941" r:id="rId13"/>
        </w:object>
      </w:r>
    </w:p>
    <w:p w:rsidR="001C0C7C" w:rsidRDefault="00764C52">
      <w:r>
        <w:t>2</w:t>
      </w:r>
      <w:r>
        <w:rPr>
          <w:rFonts w:hint="eastAsia"/>
        </w:rPr>
        <w:t>）</w:t>
      </w:r>
      <w:r w:rsidRPr="0047620B">
        <w:t>断路器品牌、系列不按要求选型、分段能力不按要求选型，作废标处理；</w:t>
      </w:r>
    </w:p>
    <w:p w:rsidR="001C0C7C" w:rsidRDefault="00764C52">
      <w:r>
        <w:t>3</w:t>
      </w:r>
      <w:r>
        <w:rPr>
          <w:rFonts w:hint="eastAsia"/>
        </w:rPr>
        <w:t>）</w:t>
      </w:r>
      <w:r w:rsidRPr="0047620B">
        <w:t>厂家填写数值与试验报告不符，作废标处理；</w:t>
      </w:r>
    </w:p>
    <w:p w:rsidR="001C0C7C" w:rsidRDefault="00764C52">
      <w:pPr>
        <w:pStyle w:val="a5"/>
        <w:spacing w:before="156"/>
      </w:pPr>
      <w:bookmarkStart w:id="24" w:name="_Toc225979154"/>
      <w:r>
        <w:rPr>
          <w:rFonts w:hint="eastAsia"/>
        </w:rPr>
        <w:t>7</w:t>
      </w:r>
      <w:r>
        <w:t xml:space="preserve">. </w:t>
      </w:r>
      <w:r w:rsidRPr="00A7062D">
        <w:rPr>
          <w:rFonts w:hint="eastAsia"/>
        </w:rPr>
        <w:t>质量保证</w:t>
      </w:r>
      <w:bookmarkEnd w:id="24"/>
    </w:p>
    <w:p w:rsidR="001C0C7C" w:rsidRDefault="00764C52">
      <w:pPr>
        <w:pStyle w:val="a7"/>
      </w:pPr>
      <w:bookmarkStart w:id="25" w:name="_Toc225979155"/>
      <w:r w:rsidRPr="00A7062D">
        <w:t xml:space="preserve">7.1 </w:t>
      </w:r>
      <w:r w:rsidRPr="00A7062D">
        <w:rPr>
          <w:rFonts w:hint="eastAsia"/>
        </w:rPr>
        <w:t>质量体系</w:t>
      </w:r>
      <w:bookmarkEnd w:id="25"/>
    </w:p>
    <w:p w:rsidR="001C0C7C" w:rsidRDefault="00764C52">
      <w:r w:rsidRPr="003602EE">
        <w:rPr>
          <w:rFonts w:hint="eastAsia"/>
        </w:rPr>
        <w:t>合同签订后，卖方应立即在配电柜生产的原材料、元器件采购、设计、制造、检验、包装、储运、交货等全过程执行</w:t>
      </w:r>
      <w:r w:rsidRPr="003602EE">
        <w:t>GB/T 19001-2016质量管理和质量保证标准的各项要求。</w:t>
      </w:r>
    </w:p>
    <w:p w:rsidR="001C0C7C" w:rsidRDefault="00764C52">
      <w:pPr>
        <w:pStyle w:val="a7"/>
      </w:pPr>
      <w:bookmarkStart w:id="26" w:name="_Toc225979156"/>
      <w:r w:rsidRPr="00A7062D">
        <w:t xml:space="preserve">7.2 </w:t>
      </w:r>
      <w:r w:rsidRPr="00A7062D">
        <w:rPr>
          <w:rFonts w:hint="eastAsia"/>
        </w:rPr>
        <w:t>质量保证文件</w:t>
      </w:r>
      <w:bookmarkEnd w:id="26"/>
    </w:p>
    <w:p w:rsidR="001C0C7C" w:rsidRDefault="00764C52">
      <w:r>
        <w:rPr>
          <w:rFonts w:hint="eastAsia"/>
        </w:rPr>
        <w:t>7</w:t>
      </w:r>
      <w:r>
        <w:t>.</w:t>
      </w:r>
      <w:r w:rsidRPr="00A86E1F">
        <w:t>2.1卖方应提供国家权威机关颁发的执行GB/T 19001-2016标准的认证文件及质量手册；</w:t>
      </w:r>
    </w:p>
    <w:p w:rsidR="001C0C7C" w:rsidRDefault="00764C52">
      <w:r>
        <w:rPr>
          <w:rFonts w:hint="eastAsia"/>
        </w:rPr>
        <w:t>7</w:t>
      </w:r>
      <w:r>
        <w:t>.</w:t>
      </w:r>
      <w:r w:rsidRPr="00A86E1F">
        <w:t>2.2卖方应随设备提供从原材料、元器件采购到生产过程的主要质量记录、检验、试验、验收报告等文件；</w:t>
      </w:r>
    </w:p>
    <w:p w:rsidR="001C0C7C" w:rsidRDefault="00764C52">
      <w:r>
        <w:rPr>
          <w:rFonts w:hint="eastAsia"/>
        </w:rPr>
        <w:t>7</w:t>
      </w:r>
      <w:r>
        <w:t>.</w:t>
      </w:r>
      <w:r w:rsidRPr="00A86E1F">
        <w:t>2.3建立健全质量保证机构，各道工序严把质量关，贯彻执行ISO质量认证标准，由国家指定机构进行产品试验，并出具权威证明；</w:t>
      </w:r>
    </w:p>
    <w:p w:rsidR="001C0C7C" w:rsidRDefault="00764C52">
      <w:r>
        <w:rPr>
          <w:rFonts w:hint="eastAsia"/>
        </w:rPr>
        <w:t>7</w:t>
      </w:r>
      <w:r>
        <w:t>.</w:t>
      </w:r>
      <w:r w:rsidRPr="00A86E1F">
        <w:t>2.4卖方提供的设备应符合本技术要求的各项规定并不低于厂标和有关行业标准；</w:t>
      </w:r>
    </w:p>
    <w:p w:rsidR="001C0C7C" w:rsidRDefault="00764C52">
      <w:r>
        <w:rPr>
          <w:rFonts w:hint="eastAsia"/>
        </w:rPr>
        <w:t>7</w:t>
      </w:r>
      <w:r>
        <w:t>.</w:t>
      </w:r>
      <w:r w:rsidRPr="00A86E1F">
        <w:t>2.5所有对设备和材料的制造、加工、测试和检验有影响和关键的工作接受买方或其代表的监督；</w:t>
      </w:r>
    </w:p>
    <w:p w:rsidR="001C0C7C" w:rsidRDefault="00764C52">
      <w:r>
        <w:rPr>
          <w:rFonts w:hint="eastAsia"/>
        </w:rPr>
        <w:lastRenderedPageBreak/>
        <w:t>7</w:t>
      </w:r>
      <w:r>
        <w:t>.</w:t>
      </w:r>
      <w:r w:rsidRPr="00A86E1F">
        <w:t>2.6在设备生产之前，卖方必须向买方提供一份其生产程序单，说明哪些检验和试验要进行，以便买方决定那些检验项目要求见证，买方对产品生产前的生产步骤和要求买方见证的工厂检验项目有权向卖方提出意见；</w:t>
      </w:r>
    </w:p>
    <w:p w:rsidR="001C0C7C" w:rsidRDefault="00764C52">
      <w:r>
        <w:rPr>
          <w:rFonts w:hint="eastAsia"/>
        </w:rPr>
        <w:t>7</w:t>
      </w:r>
      <w:r>
        <w:t>.</w:t>
      </w:r>
      <w:r w:rsidRPr="00A86E1F">
        <w:t>2.7卖方必须在生产步骤和要求买方见证的试验项目进行前十天（工作日）通知买方。</w:t>
      </w:r>
    </w:p>
    <w:p w:rsidR="001C0C7C" w:rsidRDefault="00764C52">
      <w:pPr>
        <w:pStyle w:val="a7"/>
      </w:pPr>
      <w:bookmarkStart w:id="27" w:name="_Toc225979157"/>
      <w:r w:rsidRPr="00A7062D">
        <w:t xml:space="preserve">7.3 </w:t>
      </w:r>
      <w:r w:rsidRPr="00A7062D">
        <w:rPr>
          <w:rFonts w:hint="eastAsia"/>
        </w:rPr>
        <w:t>运输要求</w:t>
      </w:r>
      <w:bookmarkEnd w:id="27"/>
    </w:p>
    <w:p w:rsidR="001C0C7C" w:rsidRDefault="00764C52">
      <w:r>
        <w:rPr>
          <w:rFonts w:hint="eastAsia"/>
        </w:rPr>
        <w:t>7</w:t>
      </w:r>
      <w:r>
        <w:t>.3</w:t>
      </w:r>
      <w:r w:rsidRPr="00247963">
        <w:t>.1产品经妥善包装或装箱后，在运输过程中应采取可靠的防护措施，以免散失损坏或丢失；</w:t>
      </w:r>
    </w:p>
    <w:p w:rsidR="001C0C7C" w:rsidRDefault="00764C52">
      <w:r>
        <w:rPr>
          <w:rFonts w:hint="eastAsia"/>
        </w:rPr>
        <w:t>7</w:t>
      </w:r>
      <w:r>
        <w:t>.3</w:t>
      </w:r>
      <w:r w:rsidRPr="00247963">
        <w:t>.2包装应考虑便于现场卸货、搬运和安装。散件应装箱或捆扎，大件的包装箱上应有起吊图纸说明。各种包装应能确保各零部件在运输过程中不致遭到损坏、丢失、变形、受潮和腐蚀和外物进入；</w:t>
      </w:r>
    </w:p>
    <w:p w:rsidR="001C0C7C" w:rsidRDefault="00764C52">
      <w:r>
        <w:rPr>
          <w:rFonts w:hint="eastAsia"/>
        </w:rPr>
        <w:t>7</w:t>
      </w:r>
      <w:r>
        <w:t>.3</w:t>
      </w:r>
      <w:r w:rsidRPr="00247963">
        <w:t>.3在运输中，设备必须适当支撑，所有松动部件必须在运输中用板条箱包扎紧，并且有合适的标记。当运输中有内部支撑件时，必须清楚标明</w:t>
      </w:r>
      <w:r w:rsidRPr="00247963">
        <w:t>“</w:t>
      </w:r>
      <w:r w:rsidRPr="00247963">
        <w:t>在测试和运行中，移开支撑件</w:t>
      </w:r>
      <w:r w:rsidRPr="00247963">
        <w:t>”</w:t>
      </w:r>
      <w:r w:rsidRPr="00247963">
        <w:t>；</w:t>
      </w:r>
    </w:p>
    <w:p w:rsidR="001C0C7C" w:rsidRDefault="00764C52">
      <w:r>
        <w:rPr>
          <w:rFonts w:hint="eastAsia"/>
        </w:rPr>
        <w:t>7</w:t>
      </w:r>
      <w:r>
        <w:t>.3</w:t>
      </w:r>
      <w:r w:rsidRPr="00247963">
        <w:t>.4卖方必须提供储存和管理的说明书，包括定期检查和储存维护的说明书，以便肯定设备在储存中不会受损，一套说明书必须可靠地固定在运输件外部；</w:t>
      </w:r>
    </w:p>
    <w:p w:rsidR="001C0C7C" w:rsidRDefault="00764C52">
      <w:r>
        <w:rPr>
          <w:rFonts w:hint="eastAsia"/>
        </w:rPr>
        <w:t>7</w:t>
      </w:r>
      <w:r>
        <w:t>.3</w:t>
      </w:r>
      <w:r w:rsidRPr="00247963">
        <w:t>.5卖方必须考虑设备长度、宽度和重量等能满足运输极限要求；</w:t>
      </w:r>
    </w:p>
    <w:p w:rsidR="001C0C7C" w:rsidRDefault="00764C52">
      <w:r>
        <w:rPr>
          <w:rFonts w:hint="eastAsia"/>
        </w:rPr>
        <w:t>7</w:t>
      </w:r>
      <w:r>
        <w:t>.3</w:t>
      </w:r>
      <w:r w:rsidRPr="00247963">
        <w:t>.6所有包装上应有以下标志：装运标志；发货及到货地点、发货及收货单位、人；设备名称和合同号、箱号；外形尺寸、毛 / 净重量；</w:t>
      </w:r>
    </w:p>
    <w:p w:rsidR="001C0C7C" w:rsidRDefault="00764C52">
      <w:r>
        <w:rPr>
          <w:rFonts w:hint="eastAsia"/>
        </w:rPr>
        <w:t>7</w:t>
      </w:r>
      <w:r>
        <w:t>.3</w:t>
      </w:r>
      <w:r w:rsidRPr="00247963">
        <w:t>.7运输手续（包括保险）由卖方办理，途中押运由卖方负责，运输费用由卖方承担 ( 即由卖方送达买方指定地点 ) 。</w:t>
      </w:r>
    </w:p>
    <w:p w:rsidR="001C0C7C" w:rsidRDefault="00764C52">
      <w:pPr>
        <w:pStyle w:val="a7"/>
      </w:pPr>
      <w:bookmarkStart w:id="28" w:name="_Toc225979158"/>
      <w:r w:rsidRPr="00A7062D">
        <w:t xml:space="preserve">7.4 </w:t>
      </w:r>
      <w:r w:rsidRPr="00A7062D">
        <w:rPr>
          <w:rFonts w:hint="eastAsia"/>
        </w:rPr>
        <w:t>监造要求</w:t>
      </w:r>
      <w:bookmarkEnd w:id="28"/>
    </w:p>
    <w:p w:rsidR="001C0C7C" w:rsidRDefault="00764C52">
      <w:r w:rsidRPr="003072A9">
        <w:t>7.4.1卖方在关节试验及安装节点前必须书面通知买方到现场进行监造，买方有权在制造过程中在卖方生产地进行监造，有权查询并对产品进行抽检</w:t>
      </w:r>
      <w:r>
        <w:rPr>
          <w:rFonts w:hint="eastAsia"/>
        </w:rPr>
        <w:t>；</w:t>
      </w:r>
    </w:p>
    <w:p w:rsidR="001C0C7C" w:rsidRDefault="00764C52">
      <w:r w:rsidRPr="003072A9">
        <w:t>7.4.2监造过程中发现的问题卖方应积极配合整改，直至满足技术要求或相关规范要求</w:t>
      </w:r>
      <w:r>
        <w:rPr>
          <w:rFonts w:hint="eastAsia"/>
        </w:rPr>
        <w:t>；</w:t>
      </w:r>
    </w:p>
    <w:p w:rsidR="001C0C7C" w:rsidRDefault="00764C52">
      <w:r w:rsidRPr="003072A9">
        <w:t>7.4.3买方有权要求有资质的第三方对产品进行检测，若检测不合格产生的全部费用由卖方承担进</w:t>
      </w:r>
      <w:r>
        <w:rPr>
          <w:rFonts w:hint="eastAsia"/>
        </w:rPr>
        <w:t>；</w:t>
      </w:r>
    </w:p>
    <w:p w:rsidR="001C0C7C" w:rsidRDefault="00764C52">
      <w:r w:rsidRPr="003072A9">
        <w:t>7.4.4买方的监造行为不能免除或减轻卖方的责任，制造厂仍应对其产品质量负全部责任</w:t>
      </w:r>
      <w:r w:rsidRPr="003072A9">
        <w:rPr>
          <w:rFonts w:hint="eastAsia"/>
        </w:rPr>
        <w:t>。</w:t>
      </w:r>
    </w:p>
    <w:p w:rsidR="001C0C7C" w:rsidRDefault="00764C52">
      <w:pPr>
        <w:pStyle w:val="a7"/>
      </w:pPr>
      <w:bookmarkStart w:id="29" w:name="_Toc225979159"/>
      <w:r w:rsidRPr="00A7062D">
        <w:t xml:space="preserve">7.5 </w:t>
      </w:r>
      <w:r w:rsidRPr="00A7062D">
        <w:rPr>
          <w:rFonts w:hint="eastAsia"/>
        </w:rPr>
        <w:t>责任</w:t>
      </w:r>
      <w:bookmarkEnd w:id="29"/>
    </w:p>
    <w:p w:rsidR="001C0C7C" w:rsidRDefault="00764C52">
      <w:r>
        <w:rPr>
          <w:rFonts w:hint="eastAsia"/>
        </w:rPr>
        <w:t>7</w:t>
      </w:r>
      <w:r>
        <w:t>.5</w:t>
      </w:r>
      <w:r w:rsidRPr="00D10C13">
        <w:t>.1 设备必须与合同图纸资料相符，满足现场安装、操作、试运、考核及维护的要求；</w:t>
      </w:r>
    </w:p>
    <w:p w:rsidR="001C0C7C" w:rsidRDefault="00764C52">
      <w:r>
        <w:rPr>
          <w:rFonts w:hint="eastAsia"/>
        </w:rPr>
        <w:t>7</w:t>
      </w:r>
      <w:r>
        <w:t>.5</w:t>
      </w:r>
      <w:r w:rsidRPr="00D10C13">
        <w:t>.2 配电柜投运后自最终验收合格之日起</w:t>
      </w:r>
      <w:r w:rsidRPr="00CC3603">
        <w:t>质量保证期为24个月</w:t>
      </w:r>
      <w:r w:rsidRPr="00D10C13">
        <w:t>。保质期内由于卖方的原因</w:t>
      </w:r>
      <w:r w:rsidRPr="00D10C13">
        <w:lastRenderedPageBreak/>
        <w:t>（选材不当、设计错误、制造不良、组装不好等）致使设备到现场在安装和运行过程中出现缺陷和损坏时，卖方应自费到现场免费修理或更换；</w:t>
      </w:r>
    </w:p>
    <w:p w:rsidR="001C0C7C" w:rsidRDefault="00764C52">
      <w:r>
        <w:rPr>
          <w:rFonts w:hint="eastAsia"/>
        </w:rPr>
        <w:t>7</w:t>
      </w:r>
      <w:r>
        <w:t>.5</w:t>
      </w:r>
      <w:r w:rsidRPr="00D10C13">
        <w:t>.3 如果在安装、调试、试运行及质保期内，合同设备发生异常，买卖双方应共同分析原因、分清责任并承担相应责任。若在试运行及质量保证期内合同设备有缺陷或损坏发生，买方应以书面形式通知卖方缺陷或损坏的性质及程度，买方根据工程的要求、考虑其可靠性和可能性、卖方意见、费用及工程标准的情况下，决定是否要求卖方迅速修理、重新设计、修改或更新合同设备中有缺陷的地方。所有对合同设备的修理或更新均由卖方承担全部费用，包括安装、运输和保险费等。同时卖方免费检修已经损坏的元器件，并从更换零部件后对该零部件再保修二年；</w:t>
      </w:r>
    </w:p>
    <w:p w:rsidR="001C0C7C" w:rsidRDefault="00764C52">
      <w:r>
        <w:rPr>
          <w:rFonts w:hint="eastAsia"/>
        </w:rPr>
        <w:t>7</w:t>
      </w:r>
      <w:r>
        <w:t>.5</w:t>
      </w:r>
      <w:r w:rsidRPr="00D10C13">
        <w:t>.4 系统发生重复性故障时，从故障修复之日起，重新计算质保期。</w:t>
      </w:r>
    </w:p>
    <w:p w:rsidR="001C0C7C" w:rsidRDefault="00764C52">
      <w:pPr>
        <w:pStyle w:val="a5"/>
        <w:spacing w:before="156"/>
      </w:pPr>
      <w:bookmarkStart w:id="30" w:name="_Toc225979160"/>
      <w:r>
        <w:rPr>
          <w:rFonts w:hint="eastAsia"/>
        </w:rPr>
        <w:t>8</w:t>
      </w:r>
      <w:r>
        <w:t xml:space="preserve">. </w:t>
      </w:r>
      <w:r w:rsidRPr="00A7062D">
        <w:rPr>
          <w:rFonts w:hint="eastAsia"/>
        </w:rPr>
        <w:t>消防及安全相关要求</w:t>
      </w:r>
      <w:bookmarkEnd w:id="30"/>
    </w:p>
    <w:p w:rsidR="001C0C7C" w:rsidRDefault="00764C52">
      <w:r>
        <w:rPr>
          <w:rFonts w:hint="eastAsia"/>
        </w:rPr>
        <w:t>（1）</w:t>
      </w:r>
      <w:r w:rsidRPr="00B331D7">
        <w:rPr>
          <w:rFonts w:hint="eastAsia"/>
        </w:rPr>
        <w:t>所选用的导线、尼龙扎带、塑料线槽等均为阻燃型</w:t>
      </w:r>
      <w:r>
        <w:rPr>
          <w:rFonts w:hint="eastAsia"/>
        </w:rPr>
        <w:t>；</w:t>
      </w:r>
    </w:p>
    <w:p w:rsidR="001C0C7C" w:rsidRDefault="00764C52">
      <w:r>
        <w:rPr>
          <w:rFonts w:hint="eastAsia"/>
        </w:rPr>
        <w:t>（2）S</w:t>
      </w:r>
      <w:r>
        <w:t>PD</w:t>
      </w:r>
      <w:r w:rsidRPr="00E71CA8">
        <w:rPr>
          <w:rFonts w:hint="eastAsia"/>
        </w:rPr>
        <w:t>阻然等级：</w:t>
      </w:r>
      <w:r w:rsidRPr="00E71CA8">
        <w:t>V0（因雷电电流最大的热电效应，SPD的外壳必须采用阻燃材料，阻燃等级为V0级）</w:t>
      </w:r>
      <w:r>
        <w:rPr>
          <w:rFonts w:hint="eastAsia"/>
        </w:rPr>
        <w:t>；</w:t>
      </w:r>
    </w:p>
    <w:p w:rsidR="001C0C7C" w:rsidRDefault="00764C52">
      <w:r>
        <w:rPr>
          <w:rFonts w:hint="eastAsia"/>
        </w:rPr>
        <w:t>（3）</w:t>
      </w:r>
      <w:r w:rsidRPr="00754D87">
        <w:rPr>
          <w:rFonts w:hint="eastAsia"/>
        </w:rPr>
        <w:t>设备及人身安全的因素必须设计合理的保护，如过载、短路、过压、人机干涉等</w:t>
      </w:r>
      <w:r>
        <w:rPr>
          <w:rFonts w:hint="eastAsia"/>
        </w:rPr>
        <w:t>；</w:t>
      </w:r>
    </w:p>
    <w:p w:rsidR="001C0C7C" w:rsidRDefault="00764C52">
      <w:r>
        <w:rPr>
          <w:rFonts w:hint="eastAsia"/>
        </w:rPr>
        <w:t>（4）</w:t>
      </w:r>
      <w:r w:rsidRPr="008A0CBE">
        <w:rPr>
          <w:rFonts w:hint="eastAsia"/>
        </w:rPr>
        <w:t>设备总接地安全电阻不得高于4欧姆</w:t>
      </w:r>
      <w:r>
        <w:rPr>
          <w:rFonts w:hint="eastAsia"/>
        </w:rPr>
        <w:t>。</w:t>
      </w:r>
    </w:p>
    <w:p w:rsidR="001C0C7C" w:rsidRDefault="00764C52">
      <w:pPr>
        <w:pStyle w:val="a5"/>
        <w:spacing w:before="156"/>
      </w:pPr>
      <w:bookmarkStart w:id="31" w:name="_Toc225979161"/>
      <w:r>
        <w:rPr>
          <w:rFonts w:hint="eastAsia"/>
        </w:rPr>
        <w:t>9</w:t>
      </w:r>
      <w:r>
        <w:t xml:space="preserve">. </w:t>
      </w:r>
      <w:r w:rsidRPr="00A7062D">
        <w:rPr>
          <w:rFonts w:hint="eastAsia"/>
        </w:rPr>
        <w:t>验收</w:t>
      </w:r>
      <w:bookmarkEnd w:id="31"/>
    </w:p>
    <w:p w:rsidR="001C0C7C" w:rsidRDefault="00764C52">
      <w:pPr>
        <w:pStyle w:val="a7"/>
      </w:pPr>
      <w:bookmarkStart w:id="32" w:name="_Toc225979162"/>
      <w:r w:rsidRPr="00A7062D">
        <w:t xml:space="preserve">9.1 </w:t>
      </w:r>
      <w:r w:rsidRPr="00A7062D">
        <w:rPr>
          <w:rFonts w:hint="eastAsia"/>
        </w:rPr>
        <w:t>现场设备验收</w:t>
      </w:r>
      <w:bookmarkEnd w:id="32"/>
    </w:p>
    <w:p w:rsidR="001C0C7C" w:rsidRDefault="00764C52">
      <w:r>
        <w:rPr>
          <w:rFonts w:hint="eastAsia"/>
        </w:rPr>
        <w:t>9</w:t>
      </w:r>
      <w:r w:rsidRPr="00922B01">
        <w:t>.1.1设备及材料运抵工地后，应由买卖双方一起进行工地开箱验货；</w:t>
      </w:r>
    </w:p>
    <w:p w:rsidR="001C0C7C" w:rsidRDefault="00764C52">
      <w:r>
        <w:t>9</w:t>
      </w:r>
      <w:r w:rsidRPr="00922B01">
        <w:t>.1.2卖方须再次在到货前5个工作日通知买方准确的到货时间，买方在到货之日进行开箱检货并签收。若卖方未能及时到达现场，买方有权自行开箱验货，开箱由买方和监理单位代表签字确认，卖方应予以承认；</w:t>
      </w:r>
    </w:p>
    <w:p w:rsidR="001C0C7C" w:rsidRDefault="00764C52">
      <w:r>
        <w:t>9</w:t>
      </w:r>
      <w:r w:rsidRPr="00922B01">
        <w:t>1.3若工地验货发现短缺、破损或与合同规定的数量、型号及外形不符，则双方须作记录并签字，此记录可作为买方向卖方索赔的有效文件；</w:t>
      </w:r>
    </w:p>
    <w:p w:rsidR="001C0C7C" w:rsidRDefault="00764C52">
      <w:r w:rsidRPr="00AF6156">
        <w:t>9.1.4若工地验货发生因卖方过错引起的修理、更换或补充而致使规定的工程进度发生延迟，则买方有权向卖方索赔由于安装延迟所造成的一切损失；</w:t>
      </w:r>
    </w:p>
    <w:p w:rsidR="001C0C7C" w:rsidRDefault="00764C52">
      <w:r w:rsidRPr="00AF6156">
        <w:t>9.1.5外观无损伤锈蚀，附件无遗失、损坏，随箱资料齐全；</w:t>
      </w:r>
    </w:p>
    <w:p w:rsidR="001C0C7C" w:rsidRDefault="00764C52">
      <w:r w:rsidRPr="00AF6156">
        <w:lastRenderedPageBreak/>
        <w:t>9.1.6验收分内部验收和外部验收。内部验收由买卖双方共同进行合格后双方签署内部验收纪要；外部验收由买卖双方配合电力部门进行；</w:t>
      </w:r>
      <w:r w:rsidRPr="005C5F3A">
        <w:rPr>
          <w:rFonts w:hAnsi="宋体" w:hint="eastAsia"/>
          <w:szCs w:val="24"/>
        </w:rPr>
        <w:t>交付验收由项目部专业工程师、基地专业工程师、施工单位、监理、厂家等共同进行</w:t>
      </w:r>
      <w:r>
        <w:rPr>
          <w:rFonts w:hAnsi="宋体" w:hint="eastAsia"/>
          <w:szCs w:val="24"/>
        </w:rPr>
        <w:t>；</w:t>
      </w:r>
    </w:p>
    <w:p w:rsidR="001C0C7C" w:rsidRDefault="00764C52">
      <w:r w:rsidRPr="00AF6156">
        <w:t>9.1.7</w:t>
      </w:r>
      <w:r w:rsidRPr="00B25FCC">
        <w:rPr>
          <w:rFonts w:hint="eastAsia"/>
        </w:rPr>
        <w:t>交付验收合格标准为各项性能考核合格、移交资料齐全、培训教育完成。合格后双方签署验收纪要</w:t>
      </w:r>
      <w:r w:rsidRPr="00B25FCC">
        <w:t>，</w:t>
      </w:r>
      <w:r w:rsidRPr="00AF6156">
        <w:t>通电稳定运行30天无故障为设备最终验收合格。</w:t>
      </w:r>
    </w:p>
    <w:p w:rsidR="001C0C7C" w:rsidRDefault="00764C52">
      <w:r>
        <w:t>9.1.8</w:t>
      </w:r>
      <w:r w:rsidRPr="009A3ABF">
        <w:t>型式试验：</w:t>
      </w:r>
    </w:p>
    <w:p w:rsidR="001C0C7C" w:rsidRDefault="00764C52">
      <w:r w:rsidRPr="009A3ABF">
        <w:rPr>
          <w:rFonts w:hint="eastAsia"/>
        </w:rPr>
        <w:t>提供型试试验报告</w:t>
      </w:r>
      <w:r>
        <w:rPr>
          <w:rFonts w:hint="eastAsia"/>
        </w:rPr>
        <w:t>;</w:t>
      </w:r>
    </w:p>
    <w:p w:rsidR="001C0C7C" w:rsidRDefault="00764C52">
      <w:r w:rsidRPr="009A3ABF">
        <w:rPr>
          <w:rFonts w:hint="eastAsia"/>
        </w:rPr>
        <w:t>温升试验</w:t>
      </w:r>
      <w:r>
        <w:rPr>
          <w:rFonts w:hint="eastAsia"/>
        </w:rPr>
        <w:t>;</w:t>
      </w:r>
    </w:p>
    <w:p w:rsidR="001C0C7C" w:rsidRDefault="00764C52">
      <w:r w:rsidRPr="009A3ABF">
        <w:rPr>
          <w:rFonts w:hint="eastAsia"/>
        </w:rPr>
        <w:t>工频介电强度试验</w:t>
      </w:r>
      <w:r w:rsidRPr="009A3ABF">
        <w:t xml:space="preserve"> </w:t>
      </w:r>
      <w:r>
        <w:t>;</w:t>
      </w:r>
    </w:p>
    <w:p w:rsidR="001C0C7C" w:rsidRDefault="00764C52">
      <w:r w:rsidRPr="009A3ABF">
        <w:rPr>
          <w:rFonts w:hint="eastAsia"/>
        </w:rPr>
        <w:t>短路强度试验</w:t>
      </w:r>
      <w:r>
        <w:rPr>
          <w:rFonts w:hint="eastAsia"/>
        </w:rPr>
        <w:t>;</w:t>
      </w:r>
    </w:p>
    <w:p w:rsidR="001C0C7C" w:rsidRDefault="00764C52">
      <w:r w:rsidRPr="009A3ABF">
        <w:rPr>
          <w:rFonts w:hint="eastAsia"/>
        </w:rPr>
        <w:t>保护电路连续试验</w:t>
      </w:r>
      <w:r>
        <w:rPr>
          <w:rFonts w:hint="eastAsia"/>
        </w:rPr>
        <w:t>;</w:t>
      </w:r>
    </w:p>
    <w:p w:rsidR="001C0C7C" w:rsidRDefault="00764C52">
      <w:r w:rsidRPr="009A3ABF">
        <w:rPr>
          <w:rFonts w:hint="eastAsia"/>
        </w:rPr>
        <w:t>电气间隙、爬电距离测量</w:t>
      </w:r>
      <w:r>
        <w:rPr>
          <w:rFonts w:hint="eastAsia"/>
        </w:rPr>
        <w:t>;</w:t>
      </w:r>
    </w:p>
    <w:p w:rsidR="001C0C7C" w:rsidRDefault="00764C52">
      <w:r w:rsidRPr="009A3ABF">
        <w:rPr>
          <w:rFonts w:hint="eastAsia"/>
        </w:rPr>
        <w:t>防护等级试验</w:t>
      </w:r>
      <w:r>
        <w:rPr>
          <w:rFonts w:hint="eastAsia"/>
        </w:rPr>
        <w:t>;</w:t>
      </w:r>
    </w:p>
    <w:p w:rsidR="001C0C7C" w:rsidRDefault="00764C52">
      <w:r w:rsidRPr="009A3ABF">
        <w:rPr>
          <w:rFonts w:hint="eastAsia"/>
        </w:rPr>
        <w:t>机械操作试验</w:t>
      </w:r>
      <w:r>
        <w:rPr>
          <w:rFonts w:hint="eastAsia"/>
        </w:rPr>
        <w:t>;</w:t>
      </w:r>
    </w:p>
    <w:p w:rsidR="001C0C7C" w:rsidRDefault="00764C52">
      <w:r>
        <w:t>9.1.9</w:t>
      </w:r>
      <w:r w:rsidRPr="009A3ABF">
        <w:t>出厂试验</w:t>
      </w:r>
      <w:r>
        <w:rPr>
          <w:rFonts w:hint="eastAsia"/>
        </w:rPr>
        <w:t>:</w:t>
      </w:r>
    </w:p>
    <w:p w:rsidR="001C0C7C" w:rsidRDefault="00764C52">
      <w:r w:rsidRPr="009A3ABF">
        <w:rPr>
          <w:rFonts w:hint="eastAsia"/>
        </w:rPr>
        <w:t>每一台配电箱出厂前必须进行出厂试验。只有当进货检验、过程检验均合格，且全部出厂试验项目合格后才能出厂交货。出厂试验项目应包括：</w:t>
      </w:r>
    </w:p>
    <w:p w:rsidR="001C0C7C" w:rsidRDefault="00764C52">
      <w:r w:rsidRPr="009A3ABF">
        <w:rPr>
          <w:rFonts w:hint="eastAsia"/>
        </w:rPr>
        <w:t>一般检查</w:t>
      </w:r>
      <w:r>
        <w:rPr>
          <w:rFonts w:hint="eastAsia"/>
        </w:rPr>
        <w:t>;</w:t>
      </w:r>
    </w:p>
    <w:p w:rsidR="001C0C7C" w:rsidRDefault="00764C52">
      <w:r w:rsidRPr="009A3ABF">
        <w:rPr>
          <w:rFonts w:hint="eastAsia"/>
        </w:rPr>
        <w:t>机械、电气动作试验</w:t>
      </w:r>
      <w:r>
        <w:rPr>
          <w:rFonts w:hint="eastAsia"/>
        </w:rPr>
        <w:t>;</w:t>
      </w:r>
    </w:p>
    <w:p w:rsidR="001C0C7C" w:rsidRDefault="00764C52">
      <w:r w:rsidRPr="009A3ABF">
        <w:rPr>
          <w:rFonts w:hint="eastAsia"/>
        </w:rPr>
        <w:t>介电强度试验</w:t>
      </w:r>
      <w:r>
        <w:rPr>
          <w:rFonts w:hint="eastAsia"/>
        </w:rPr>
        <w:t>;</w:t>
      </w:r>
    </w:p>
    <w:p w:rsidR="001C0C7C" w:rsidRDefault="00764C52">
      <w:r w:rsidRPr="009A3ABF">
        <w:rPr>
          <w:rFonts w:hint="eastAsia"/>
        </w:rPr>
        <w:t>保护电路连续性试验</w:t>
      </w:r>
      <w:r>
        <w:rPr>
          <w:rFonts w:hint="eastAsia"/>
        </w:rPr>
        <w:t>;</w:t>
      </w:r>
    </w:p>
    <w:p w:rsidR="001C0C7C" w:rsidRDefault="00764C52">
      <w:r w:rsidRPr="009A3ABF">
        <w:rPr>
          <w:rFonts w:hint="eastAsia"/>
        </w:rPr>
        <w:t>电气间隙、爬电距离测量</w:t>
      </w:r>
      <w:r>
        <w:t>.</w:t>
      </w:r>
    </w:p>
    <w:p w:rsidR="001C0C7C" w:rsidRDefault="00764C52">
      <w:r>
        <w:t>9.1.10</w:t>
      </w:r>
      <w:r w:rsidRPr="009A3ABF">
        <w:t>现场验收试验</w:t>
      </w:r>
    </w:p>
    <w:p w:rsidR="001C0C7C" w:rsidRDefault="00764C52">
      <w:r w:rsidRPr="009A3ABF">
        <w:rPr>
          <w:rFonts w:hint="eastAsia"/>
        </w:rPr>
        <w:t>成套企业按照设计图纸进行生产组装，生产组装过程中所使用的元器件、材料等必须保留相应的质量证明文件，并与设计图纸一起装订成册。配电箱在到达现场后，由安装单位按照技术要求进行现场报验，供货方参加，配电柜纸质资料与配电柜一起到场，所有纸质资料一式四份，电子版资料</w:t>
      </w:r>
      <w:r w:rsidRPr="009A3ABF">
        <w:t>2份。</w:t>
      </w:r>
    </w:p>
    <w:p w:rsidR="001C0C7C" w:rsidRDefault="00764C52">
      <w:pPr>
        <w:pStyle w:val="a7"/>
      </w:pPr>
      <w:bookmarkStart w:id="33" w:name="_Toc225979163"/>
      <w:r w:rsidRPr="00A7062D">
        <w:t xml:space="preserve">9.2 </w:t>
      </w:r>
      <w:r w:rsidRPr="00A7062D">
        <w:rPr>
          <w:rFonts w:hint="eastAsia"/>
        </w:rPr>
        <w:t>资料验收及交付</w:t>
      </w:r>
      <w:bookmarkEnd w:id="33"/>
    </w:p>
    <w:p w:rsidR="001C0C7C" w:rsidRDefault="00764C52">
      <w:r>
        <w:rPr>
          <w:rFonts w:hint="eastAsia"/>
        </w:rPr>
        <w:lastRenderedPageBreak/>
        <w:t>9</w:t>
      </w:r>
      <w:r>
        <w:t>.2</w:t>
      </w:r>
      <w:r w:rsidRPr="00452D83">
        <w:t>.1买方提供的初步技术文件</w:t>
      </w:r>
    </w:p>
    <w:p w:rsidR="001C0C7C" w:rsidRDefault="00764C52">
      <w:r w:rsidRPr="00452D83">
        <w:rPr>
          <w:rFonts w:hint="eastAsia"/>
        </w:rPr>
        <w:t>订货合同生效</w:t>
      </w:r>
      <w:r w:rsidRPr="00452D83">
        <w:t>7天内买方向卖方提供如下文件：</w:t>
      </w:r>
    </w:p>
    <w:p w:rsidR="001C0C7C" w:rsidRDefault="00764C52">
      <w:r>
        <w:rPr>
          <w:rFonts w:hint="eastAsia"/>
        </w:rPr>
        <w:t>9</w:t>
      </w:r>
      <w:r>
        <w:t>.2</w:t>
      </w:r>
      <w:r w:rsidRPr="00452D83">
        <w:t>.1.1盘柜平面布置图；</w:t>
      </w:r>
    </w:p>
    <w:p w:rsidR="001C0C7C" w:rsidRDefault="00764C52">
      <w:r>
        <w:rPr>
          <w:rFonts w:hint="eastAsia"/>
        </w:rPr>
        <w:t>9</w:t>
      </w:r>
      <w:r>
        <w:t>.2</w:t>
      </w:r>
      <w:r w:rsidRPr="00452D83">
        <w:t>.1.2低压供电系统单线图。</w:t>
      </w:r>
    </w:p>
    <w:p w:rsidR="001C0C7C" w:rsidRDefault="00764C52">
      <w:r>
        <w:rPr>
          <w:rFonts w:hint="eastAsia"/>
        </w:rPr>
        <w:t>9</w:t>
      </w:r>
      <w:r>
        <w:t>.2</w:t>
      </w:r>
      <w:r w:rsidRPr="00452D83">
        <w:t>.2卖方向买方提供的技术文件</w:t>
      </w:r>
    </w:p>
    <w:p w:rsidR="001C0C7C" w:rsidRDefault="00764C52">
      <w:r w:rsidRPr="00452D83">
        <w:rPr>
          <w:rFonts w:hint="eastAsia"/>
        </w:rPr>
        <w:t>订货合同生效</w:t>
      </w:r>
      <w:r w:rsidRPr="00452D83">
        <w:t>7天厂商向工程设计单位提供如下文件 4套：</w:t>
      </w:r>
    </w:p>
    <w:p w:rsidR="001C0C7C" w:rsidRDefault="00764C52">
      <w:r>
        <w:rPr>
          <w:rFonts w:hint="eastAsia"/>
        </w:rPr>
        <w:t>9</w:t>
      </w:r>
      <w:r>
        <w:t>.2</w:t>
      </w:r>
      <w:r w:rsidRPr="00452D83">
        <w:t>.2.1低压柜盘面布置图；</w:t>
      </w:r>
    </w:p>
    <w:p w:rsidR="001C0C7C" w:rsidRDefault="00764C52">
      <w:r>
        <w:rPr>
          <w:rFonts w:hint="eastAsia"/>
        </w:rPr>
        <w:t>9</w:t>
      </w:r>
      <w:r>
        <w:t>.2</w:t>
      </w:r>
      <w:r w:rsidRPr="00452D83">
        <w:t>.2.2低压供电系统图；</w:t>
      </w:r>
    </w:p>
    <w:p w:rsidR="001C0C7C" w:rsidRDefault="00764C52">
      <w:r>
        <w:rPr>
          <w:rFonts w:hint="eastAsia"/>
        </w:rPr>
        <w:t>9</w:t>
      </w:r>
      <w:r>
        <w:t>.2</w:t>
      </w:r>
      <w:r w:rsidRPr="00452D83">
        <w:t>.2.3控制原理图，主回路接线图，二次回路接线图和端子图；</w:t>
      </w:r>
    </w:p>
    <w:p w:rsidR="001C0C7C" w:rsidRDefault="00764C52">
      <w:r>
        <w:rPr>
          <w:rFonts w:hint="eastAsia"/>
        </w:rPr>
        <w:t>9</w:t>
      </w:r>
      <w:r>
        <w:t>.2</w:t>
      </w:r>
      <w:r w:rsidRPr="00452D83">
        <w:t>.2.4各主要电器元件的额定参数；</w:t>
      </w:r>
    </w:p>
    <w:p w:rsidR="001C0C7C" w:rsidRDefault="00764C52">
      <w:r>
        <w:rPr>
          <w:rFonts w:hint="eastAsia"/>
        </w:rPr>
        <w:t>9</w:t>
      </w:r>
      <w:r>
        <w:t>.2</w:t>
      </w:r>
      <w:r w:rsidRPr="00452D83">
        <w:t>.2.5柜体外形尺寸、重量、外部接线图。</w:t>
      </w:r>
    </w:p>
    <w:p w:rsidR="001C0C7C" w:rsidRDefault="00764C52">
      <w:r w:rsidRPr="00452D83">
        <w:rPr>
          <w:rFonts w:hint="eastAsia"/>
        </w:rPr>
        <w:t>以上文件应包括图纸和电子版本文件</w:t>
      </w:r>
      <w:r w:rsidRPr="00452D83">
        <w:t>(CAD文件)，图纸均按工程设计单位提供的标准格式绘制，工程设计单位将对上述文件进行审查批准，并在适当时候由买方返回给卖方。</w:t>
      </w:r>
    </w:p>
    <w:p w:rsidR="001C0C7C" w:rsidRDefault="00764C52">
      <w:r>
        <w:rPr>
          <w:rFonts w:hint="eastAsia"/>
        </w:rPr>
        <w:t>9</w:t>
      </w:r>
      <w:r>
        <w:t>.2</w:t>
      </w:r>
      <w:r w:rsidRPr="00452D83">
        <w:t>.3卖方产品出厂时包装箱文件</w:t>
      </w:r>
    </w:p>
    <w:p w:rsidR="001C0C7C" w:rsidRDefault="00764C52">
      <w:r w:rsidRPr="00452D83">
        <w:rPr>
          <w:rFonts w:hint="eastAsia"/>
        </w:rPr>
        <w:t>包括备品备件、专用工具，卖方提供给买方共计：</w:t>
      </w:r>
      <w:r w:rsidRPr="00452D83">
        <w:t>4套（包含电子版CAD图纸，U盘2份）</w:t>
      </w:r>
    </w:p>
    <w:p w:rsidR="001C0C7C" w:rsidRDefault="00764C52">
      <w:r>
        <w:rPr>
          <w:rFonts w:hint="eastAsia"/>
        </w:rPr>
        <w:t>9</w:t>
      </w:r>
      <w:r>
        <w:t>.2</w:t>
      </w:r>
      <w:r w:rsidRPr="00452D83">
        <w:t>.3.1出厂试验报告；</w:t>
      </w:r>
    </w:p>
    <w:p w:rsidR="001C0C7C" w:rsidRDefault="00764C52">
      <w:r>
        <w:rPr>
          <w:rFonts w:hint="eastAsia"/>
        </w:rPr>
        <w:t>9</w:t>
      </w:r>
      <w:r>
        <w:t>.2</w:t>
      </w:r>
      <w:r w:rsidRPr="00452D83">
        <w:t>.3.2运行、贮存、安装及维护说明书；</w:t>
      </w:r>
    </w:p>
    <w:p w:rsidR="001C0C7C" w:rsidRDefault="00764C52">
      <w:r>
        <w:rPr>
          <w:rFonts w:hint="eastAsia"/>
        </w:rPr>
        <w:t>9</w:t>
      </w:r>
      <w:r>
        <w:t>.2</w:t>
      </w:r>
      <w:r w:rsidRPr="00452D83">
        <w:t>.3.3备品备件清单及有关说明书；</w:t>
      </w:r>
    </w:p>
    <w:p w:rsidR="001C0C7C" w:rsidRDefault="00764C52">
      <w:r>
        <w:rPr>
          <w:rFonts w:hint="eastAsia"/>
        </w:rPr>
        <w:t>9</w:t>
      </w:r>
      <w:r>
        <w:t>.2</w:t>
      </w:r>
      <w:r w:rsidRPr="00452D83">
        <w:t>.3.4装箱单：应注明本箱内主要设备或元器件的工程设计代号及编号、数量、型号、规格、出厂日期；</w:t>
      </w:r>
    </w:p>
    <w:p w:rsidR="001C0C7C" w:rsidRDefault="00764C52">
      <w:r>
        <w:rPr>
          <w:rFonts w:hint="eastAsia"/>
        </w:rPr>
        <w:t>9</w:t>
      </w:r>
      <w:r>
        <w:t>.2</w:t>
      </w:r>
      <w:r w:rsidRPr="00452D83">
        <w:t>.3.5电气原理图和端子图(蓝图)；</w:t>
      </w:r>
    </w:p>
    <w:p w:rsidR="001C0C7C" w:rsidRDefault="00764C52">
      <w:r>
        <w:rPr>
          <w:rFonts w:hint="eastAsia"/>
        </w:rPr>
        <w:t>9</w:t>
      </w:r>
      <w:r>
        <w:t>.2</w:t>
      </w:r>
      <w:r w:rsidRPr="00452D83">
        <w:t>.3.6产品及外购件的合格证书；</w:t>
      </w:r>
    </w:p>
    <w:p w:rsidR="001C0C7C" w:rsidRDefault="00764C52">
      <w:r>
        <w:rPr>
          <w:rFonts w:hint="eastAsia"/>
        </w:rPr>
        <w:t>9</w:t>
      </w:r>
      <w:r>
        <w:t>.2</w:t>
      </w:r>
      <w:r w:rsidRPr="00452D83">
        <w:t>.3.7产品及元件出厂试验及检验证书；</w:t>
      </w:r>
    </w:p>
    <w:p w:rsidR="001C0C7C" w:rsidRDefault="00764C52">
      <w:r>
        <w:rPr>
          <w:rFonts w:hint="eastAsia"/>
        </w:rPr>
        <w:t>9</w:t>
      </w:r>
      <w:r>
        <w:t>.2</w:t>
      </w:r>
      <w:r w:rsidRPr="00452D83">
        <w:t>.3</w:t>
      </w:r>
      <w:r>
        <w:rPr>
          <w:rFonts w:hint="eastAsia"/>
        </w:rPr>
        <w:t>.</w:t>
      </w:r>
      <w:r w:rsidRPr="00452D83">
        <w:t>8产品及外购件的安装、使用及运行维护说明书。</w:t>
      </w:r>
    </w:p>
    <w:p w:rsidR="001C0C7C" w:rsidRDefault="00764C52">
      <w:pPr>
        <w:pStyle w:val="a5"/>
        <w:spacing w:before="156"/>
      </w:pPr>
      <w:bookmarkStart w:id="34" w:name="_Toc225979164"/>
      <w:r>
        <w:rPr>
          <w:rFonts w:hint="eastAsia"/>
        </w:rPr>
        <w:t>1</w:t>
      </w:r>
      <w:r>
        <w:t xml:space="preserve">0. </w:t>
      </w:r>
      <w:r w:rsidRPr="00A7062D">
        <w:rPr>
          <w:rFonts w:hint="eastAsia"/>
        </w:rPr>
        <w:t>技术及售后服务</w:t>
      </w:r>
      <w:bookmarkEnd w:id="34"/>
    </w:p>
    <w:p w:rsidR="001C0C7C" w:rsidRDefault="00764C52">
      <w:pPr>
        <w:pStyle w:val="a7"/>
      </w:pPr>
      <w:bookmarkStart w:id="35" w:name="_Toc225979165"/>
      <w:r w:rsidRPr="00A7062D">
        <w:t xml:space="preserve">10.1 </w:t>
      </w:r>
      <w:r w:rsidRPr="00A7062D">
        <w:rPr>
          <w:rFonts w:hint="eastAsia"/>
        </w:rPr>
        <w:t>技术服务</w:t>
      </w:r>
      <w:bookmarkEnd w:id="35"/>
    </w:p>
    <w:p w:rsidR="001C0C7C" w:rsidRDefault="00764C52">
      <w:r>
        <w:rPr>
          <w:rFonts w:hint="eastAsia"/>
        </w:rPr>
        <w:t>1</w:t>
      </w:r>
      <w:r>
        <w:t>0.1</w:t>
      </w:r>
      <w:r w:rsidRPr="002043D7">
        <w:t>.1合同签订后，卖方应指定负责本工程的负责人，负责协调卖方在工程中的各项工作，如设计图纸、工程进度、设备制造、包装运输、现场安装、调试验收等；</w:t>
      </w:r>
    </w:p>
    <w:p w:rsidR="001C0C7C" w:rsidRDefault="00764C52">
      <w:r>
        <w:rPr>
          <w:rFonts w:hint="eastAsia"/>
        </w:rPr>
        <w:lastRenderedPageBreak/>
        <w:t>1</w:t>
      </w:r>
      <w:r>
        <w:t>0.1</w:t>
      </w:r>
      <w:r w:rsidRPr="002043D7">
        <w:t>.2买卖双方可根据工程需要召开工程联络协调会议或其他形式解决设计和制造中的问题；</w:t>
      </w:r>
    </w:p>
    <w:p w:rsidR="001C0C7C" w:rsidRDefault="00764C52">
      <w:r>
        <w:rPr>
          <w:rFonts w:hint="eastAsia"/>
        </w:rPr>
        <w:t>1</w:t>
      </w:r>
      <w:r>
        <w:t>0.1</w:t>
      </w:r>
      <w:r w:rsidRPr="002043D7">
        <w:t>.3工程文件的交接要有记录，联络协调会议应有会议纪要；</w:t>
      </w:r>
    </w:p>
    <w:p w:rsidR="001C0C7C" w:rsidRDefault="00764C52">
      <w:r>
        <w:rPr>
          <w:rFonts w:hint="eastAsia"/>
        </w:rPr>
        <w:t>1</w:t>
      </w:r>
      <w:r>
        <w:t>0.1</w:t>
      </w:r>
      <w:r w:rsidRPr="002043D7">
        <w:t>.4卖方指定专业工程师驻场负责指导安装单位的安装工作。买方在安装工作开始前5个工作日书面通知卖方，卖方在收到通知后回复具体的派驻工作安排；</w:t>
      </w:r>
    </w:p>
    <w:p w:rsidR="001C0C7C" w:rsidRDefault="00764C52">
      <w:r>
        <w:rPr>
          <w:rFonts w:hint="eastAsia"/>
        </w:rPr>
        <w:t>1</w:t>
      </w:r>
      <w:r>
        <w:t>0.1</w:t>
      </w:r>
      <w:r w:rsidRPr="002043D7">
        <w:t>.5卖方负责配合配电柜的内、外部验收，全力保证验收的及时通过。</w:t>
      </w:r>
    </w:p>
    <w:p w:rsidR="001C0C7C" w:rsidRDefault="00764C52">
      <w:pPr>
        <w:pStyle w:val="a7"/>
      </w:pPr>
      <w:bookmarkStart w:id="36" w:name="_Toc225979166"/>
      <w:r w:rsidRPr="00A7062D">
        <w:t xml:space="preserve">10.2 </w:t>
      </w:r>
      <w:r w:rsidRPr="00A7062D">
        <w:rPr>
          <w:rFonts w:hint="eastAsia"/>
        </w:rPr>
        <w:t>售后培训</w:t>
      </w:r>
      <w:bookmarkEnd w:id="36"/>
    </w:p>
    <w:p w:rsidR="001C0C7C" w:rsidRDefault="00764C52">
      <w:r>
        <w:rPr>
          <w:rFonts w:hint="eastAsia"/>
        </w:rPr>
        <w:t>1</w:t>
      </w:r>
      <w:r>
        <w:t>0.2</w:t>
      </w:r>
      <w:r w:rsidRPr="00EA45C4">
        <w:t>.1人员培训</w:t>
      </w:r>
    </w:p>
    <w:p w:rsidR="001C0C7C" w:rsidRDefault="00764C52">
      <w:r w:rsidRPr="00EA45C4">
        <w:t>1）卖方应负责对买方工程技术人员和操作人员提供免费的操作、维修等方面的技术指导和培训；培训期间卖方人员的食宿、差旅等一切费用由卖方自行承担。</w:t>
      </w:r>
    </w:p>
    <w:p w:rsidR="001C0C7C" w:rsidRDefault="00764C52">
      <w:r w:rsidRPr="00EA45C4">
        <w:t>2)卖方应免费提供培训资料和设备相关的工程设计资料、技术咨询等；</w:t>
      </w:r>
    </w:p>
    <w:p w:rsidR="001C0C7C" w:rsidRDefault="00764C52">
      <w:r w:rsidRPr="00EA45C4">
        <w:t>3)卖方负责制定对买方人员在运行、维修和试验等方面的培训计划，并有专人负责实施培训计划。卖方负责指导买方受培训人员正确理解设计和制造意图，认识设备的特点和特性，特别是掌握安全操作、维修保养方面的知识。</w:t>
      </w:r>
    </w:p>
    <w:p w:rsidR="001C0C7C" w:rsidRDefault="00764C52">
      <w:r>
        <w:rPr>
          <w:rFonts w:hint="eastAsia"/>
        </w:rPr>
        <w:t>1</w:t>
      </w:r>
      <w:r>
        <w:t>0.2</w:t>
      </w:r>
      <w:r w:rsidRPr="00EA45C4">
        <w:t>.2服务响应时间：</w:t>
      </w:r>
    </w:p>
    <w:p w:rsidR="001C0C7C" w:rsidRDefault="00764C52">
      <w:r w:rsidRPr="00EA45C4">
        <w:t>1)卖方应在接到买方进行现场服务的通知要求后，在2小时内给予答复，并在24小时内到达现场。同时保证一般故障24小时内恢复正常运行，严重故障48小时之内恢复正常运行。（由于卖方原因发生的一切费用由卖方承担,由于买方原因发生的一切费用由买方承担。）</w:t>
      </w:r>
    </w:p>
    <w:p w:rsidR="001C0C7C" w:rsidRDefault="00764C52">
      <w:r w:rsidRPr="00EA45C4">
        <w:t>2)卖方对设备进行终身维修服务。但在保修期满后,如设备发生故障卖方应在24 小时内予以回复，并在接到用户通知48小时内抵达用户现场服务。</w:t>
      </w:r>
    </w:p>
    <w:p w:rsidR="001C0C7C" w:rsidRDefault="00764C52">
      <w:r w:rsidRPr="00EA45C4">
        <w:t>3)质保期后设备寿命期内，卖方仍需保证提供优惠服务，卖方保证备品备件的及时优惠供应，并确保买方3天内收到所需的备件和易损件。</w:t>
      </w:r>
    </w:p>
    <w:p w:rsidR="001C0C7C" w:rsidRDefault="00764C52">
      <w:r>
        <w:rPr>
          <w:rFonts w:hint="eastAsia"/>
        </w:rPr>
        <w:t>1</w:t>
      </w:r>
      <w:r>
        <w:t>0.2</w:t>
      </w:r>
      <w:r w:rsidRPr="00EA45C4">
        <w:t>.</w:t>
      </w:r>
      <w:r>
        <w:t>3</w:t>
      </w:r>
      <w:r w:rsidRPr="005F6D18">
        <w:t>培训</w:t>
      </w:r>
    </w:p>
    <w:p w:rsidR="001C0C7C" w:rsidRDefault="00764C52">
      <w:r w:rsidRPr="005F6D18">
        <w:rPr>
          <w:rFonts w:hint="eastAsia"/>
        </w:rPr>
        <w:t>为使合同设备能正常安装和运行，投标方有责任提供相应的技术培训。培训内容应与工程进度相一致。</w:t>
      </w:r>
    </w:p>
    <w:p w:rsidR="001C0C7C" w:rsidRDefault="00764C52">
      <w:r w:rsidRPr="005F6D18">
        <w:rPr>
          <w:rFonts w:hint="eastAsia"/>
        </w:rPr>
        <w:t>培训计划和内容由投标方在投标文件中列出（格式）。</w:t>
      </w:r>
    </w:p>
    <w:p w:rsidR="001C0C7C" w:rsidRDefault="00764C52">
      <w:pPr>
        <w:jc w:val="center"/>
      </w:pPr>
      <w:r w:rsidRPr="005F6D18">
        <w:rPr>
          <w:rFonts w:hint="eastAsia"/>
        </w:rPr>
        <w:t>培训计划表</w:t>
      </w:r>
    </w:p>
    <w:tbl>
      <w:tblPr>
        <w:tblW w:w="4869"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right w:w="28" w:type="dxa"/>
        </w:tblCellMar>
        <w:tblLook w:val="00A0" w:firstRow="1" w:lastRow="0" w:firstColumn="1" w:lastColumn="0" w:noHBand="0" w:noVBand="0"/>
      </w:tblPr>
      <w:tblGrid>
        <w:gridCol w:w="780"/>
        <w:gridCol w:w="2616"/>
        <w:gridCol w:w="1050"/>
        <w:gridCol w:w="1293"/>
        <w:gridCol w:w="1170"/>
        <w:gridCol w:w="1378"/>
        <w:gridCol w:w="1137"/>
      </w:tblGrid>
      <w:tr w:rsidR="001C0C7C" w:rsidTr="00764C52">
        <w:trPr>
          <w:trHeight w:val="479"/>
          <w:jc w:val="center"/>
        </w:trPr>
        <w:tc>
          <w:tcPr>
            <w:tcW w:w="414" w:type="pct"/>
            <w:tcBorders>
              <w:top w:val="single" w:sz="4" w:space="0" w:color="auto"/>
              <w:left w:val="single" w:sz="4" w:space="0" w:color="auto"/>
              <w:bottom w:val="single" w:sz="4" w:space="0" w:color="auto"/>
              <w:right w:val="single" w:sz="4" w:space="0" w:color="auto"/>
            </w:tcBorders>
            <w:vAlign w:val="center"/>
          </w:tcPr>
          <w:p w:rsidR="001C0C7C" w:rsidRDefault="001C0C7C">
            <w:pPr>
              <w:pStyle w:val="myS"/>
              <w:ind w:firstLine="480"/>
              <w:jc w:val="center"/>
              <w:rPr>
                <w:rFonts w:ascii="宋体" w:hAnsi="宋体"/>
                <w:sz w:val="24"/>
                <w:szCs w:val="24"/>
              </w:rPr>
            </w:pPr>
          </w:p>
        </w:tc>
        <w:tc>
          <w:tcPr>
            <w:tcW w:w="1388" w:type="pct"/>
            <w:tcBorders>
              <w:top w:val="single" w:sz="4" w:space="0" w:color="auto"/>
              <w:left w:val="single" w:sz="4" w:space="0" w:color="auto"/>
              <w:bottom w:val="single" w:sz="4" w:space="0" w:color="auto"/>
              <w:right w:val="single" w:sz="4" w:space="0" w:color="auto"/>
            </w:tcBorders>
            <w:vAlign w:val="center"/>
          </w:tcPr>
          <w:p w:rsidR="001C0C7C" w:rsidRDefault="001C0C7C">
            <w:pPr>
              <w:pStyle w:val="myS"/>
              <w:ind w:firstLine="480"/>
              <w:jc w:val="center"/>
              <w:rPr>
                <w:rFonts w:ascii="宋体" w:hAnsi="宋体"/>
                <w:sz w:val="24"/>
                <w:szCs w:val="24"/>
              </w:rPr>
            </w:pPr>
          </w:p>
        </w:tc>
        <w:tc>
          <w:tcPr>
            <w:tcW w:w="557" w:type="pct"/>
            <w:tcBorders>
              <w:top w:val="single" w:sz="4" w:space="0" w:color="auto"/>
              <w:left w:val="single" w:sz="4" w:space="0" w:color="auto"/>
              <w:bottom w:val="single" w:sz="4" w:space="0" w:color="auto"/>
              <w:right w:val="single" w:sz="4" w:space="0" w:color="auto"/>
            </w:tcBorders>
            <w:vAlign w:val="center"/>
          </w:tcPr>
          <w:p w:rsidR="001C0C7C" w:rsidRDefault="001C0C7C">
            <w:pPr>
              <w:pStyle w:val="myS"/>
              <w:ind w:firstLine="480"/>
              <w:jc w:val="center"/>
              <w:rPr>
                <w:rFonts w:ascii="宋体" w:hAnsi="宋体"/>
                <w:sz w:val="24"/>
                <w:szCs w:val="24"/>
              </w:rPr>
            </w:pPr>
          </w:p>
        </w:tc>
        <w:tc>
          <w:tcPr>
            <w:tcW w:w="1307" w:type="pct"/>
            <w:gridSpan w:val="2"/>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480"/>
              <w:jc w:val="center"/>
              <w:rPr>
                <w:rFonts w:ascii="宋体" w:hAnsi="宋体"/>
                <w:sz w:val="24"/>
                <w:szCs w:val="24"/>
              </w:rPr>
            </w:pPr>
            <w:r w:rsidRPr="00403C42">
              <w:rPr>
                <w:rFonts w:ascii="宋体" w:hAnsi="宋体"/>
                <w:sz w:val="24"/>
                <w:szCs w:val="24"/>
              </w:rPr>
              <w:t>培训教师构成</w:t>
            </w:r>
          </w:p>
        </w:tc>
        <w:tc>
          <w:tcPr>
            <w:tcW w:w="731" w:type="pct"/>
            <w:tcBorders>
              <w:top w:val="single" w:sz="4" w:space="0" w:color="auto"/>
              <w:left w:val="single" w:sz="4" w:space="0" w:color="auto"/>
              <w:bottom w:val="single" w:sz="4" w:space="0" w:color="auto"/>
              <w:right w:val="single" w:sz="4" w:space="0" w:color="auto"/>
            </w:tcBorders>
            <w:vAlign w:val="center"/>
          </w:tcPr>
          <w:p w:rsidR="001C0C7C" w:rsidRDefault="001C0C7C">
            <w:pPr>
              <w:pStyle w:val="myS"/>
              <w:ind w:firstLine="480"/>
              <w:jc w:val="center"/>
              <w:rPr>
                <w:rFonts w:ascii="宋体" w:hAnsi="宋体"/>
                <w:sz w:val="24"/>
                <w:szCs w:val="24"/>
              </w:rPr>
            </w:pPr>
          </w:p>
        </w:tc>
        <w:tc>
          <w:tcPr>
            <w:tcW w:w="603" w:type="pct"/>
            <w:tcBorders>
              <w:top w:val="single" w:sz="4" w:space="0" w:color="auto"/>
              <w:left w:val="single" w:sz="4" w:space="0" w:color="auto"/>
              <w:bottom w:val="single" w:sz="4" w:space="0" w:color="auto"/>
              <w:right w:val="single" w:sz="4" w:space="0" w:color="auto"/>
            </w:tcBorders>
            <w:vAlign w:val="center"/>
          </w:tcPr>
          <w:p w:rsidR="001C0C7C" w:rsidRDefault="001C0C7C">
            <w:pPr>
              <w:pStyle w:val="myS"/>
              <w:ind w:firstLine="480"/>
              <w:jc w:val="center"/>
              <w:rPr>
                <w:rFonts w:ascii="宋体" w:hAnsi="宋体"/>
                <w:sz w:val="24"/>
                <w:szCs w:val="24"/>
              </w:rPr>
            </w:pPr>
          </w:p>
        </w:tc>
      </w:tr>
      <w:tr w:rsidR="001C0C7C" w:rsidTr="00764C52">
        <w:trPr>
          <w:trHeight w:val="479"/>
          <w:jc w:val="center"/>
        </w:trPr>
        <w:tc>
          <w:tcPr>
            <w:tcW w:w="414"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Chars="0" w:firstLine="0"/>
              <w:jc w:val="center"/>
              <w:rPr>
                <w:rFonts w:ascii="宋体" w:hAnsi="宋体"/>
                <w:sz w:val="24"/>
                <w:szCs w:val="24"/>
              </w:rPr>
            </w:pPr>
            <w:r w:rsidRPr="00403C42">
              <w:rPr>
                <w:rFonts w:ascii="宋体" w:hAnsi="宋体"/>
                <w:sz w:val="24"/>
                <w:szCs w:val="24"/>
              </w:rPr>
              <w:lastRenderedPageBreak/>
              <w:t>序号</w:t>
            </w:r>
          </w:p>
        </w:tc>
        <w:tc>
          <w:tcPr>
            <w:tcW w:w="1388"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480"/>
              <w:rPr>
                <w:rFonts w:ascii="宋体" w:hAnsi="宋体"/>
                <w:sz w:val="24"/>
                <w:szCs w:val="24"/>
              </w:rPr>
            </w:pPr>
            <w:r w:rsidRPr="00403C42">
              <w:rPr>
                <w:rFonts w:ascii="宋体" w:hAnsi="宋体"/>
                <w:sz w:val="24"/>
                <w:szCs w:val="24"/>
              </w:rPr>
              <w:t>培训内容</w:t>
            </w:r>
          </w:p>
        </w:tc>
        <w:tc>
          <w:tcPr>
            <w:tcW w:w="557"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Chars="0" w:firstLine="0"/>
              <w:rPr>
                <w:rFonts w:ascii="宋体" w:hAnsi="宋体"/>
                <w:sz w:val="24"/>
                <w:szCs w:val="24"/>
              </w:rPr>
            </w:pPr>
            <w:r w:rsidRPr="00403C42">
              <w:rPr>
                <w:rFonts w:ascii="宋体" w:hAnsi="宋体" w:hint="eastAsia"/>
                <w:sz w:val="24"/>
                <w:szCs w:val="24"/>
              </w:rPr>
              <w:t>计划</w:t>
            </w:r>
            <w:r w:rsidRPr="00403C42">
              <w:rPr>
                <w:rFonts w:ascii="宋体" w:hAnsi="宋体"/>
                <w:sz w:val="24"/>
                <w:szCs w:val="24"/>
              </w:rPr>
              <w:t>人数</w:t>
            </w:r>
          </w:p>
        </w:tc>
        <w:tc>
          <w:tcPr>
            <w:tcW w:w="686"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480"/>
              <w:rPr>
                <w:rFonts w:ascii="宋体" w:hAnsi="宋体"/>
                <w:sz w:val="24"/>
                <w:szCs w:val="24"/>
              </w:rPr>
            </w:pPr>
            <w:r w:rsidRPr="00403C42">
              <w:rPr>
                <w:rFonts w:ascii="宋体" w:hAnsi="宋体"/>
                <w:sz w:val="24"/>
                <w:szCs w:val="24"/>
              </w:rPr>
              <w:t>职称</w:t>
            </w:r>
          </w:p>
        </w:tc>
        <w:tc>
          <w:tcPr>
            <w:tcW w:w="621"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Chars="83" w:firstLine="199"/>
              <w:rPr>
                <w:rFonts w:ascii="宋体" w:hAnsi="宋体"/>
                <w:sz w:val="24"/>
                <w:szCs w:val="24"/>
              </w:rPr>
            </w:pPr>
            <w:r w:rsidRPr="00403C42">
              <w:rPr>
                <w:rFonts w:ascii="宋体" w:hAnsi="宋体"/>
                <w:sz w:val="24"/>
                <w:szCs w:val="24"/>
              </w:rPr>
              <w:t>人数</w:t>
            </w:r>
          </w:p>
        </w:tc>
        <w:tc>
          <w:tcPr>
            <w:tcW w:w="731"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480"/>
              <w:rPr>
                <w:rFonts w:ascii="宋体" w:hAnsi="宋体"/>
                <w:sz w:val="24"/>
                <w:szCs w:val="24"/>
              </w:rPr>
            </w:pPr>
            <w:r w:rsidRPr="00403C42">
              <w:rPr>
                <w:rFonts w:ascii="宋体" w:hAnsi="宋体"/>
                <w:sz w:val="24"/>
                <w:szCs w:val="24"/>
              </w:rPr>
              <w:t>地点</w:t>
            </w:r>
          </w:p>
        </w:tc>
        <w:tc>
          <w:tcPr>
            <w:tcW w:w="603"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480"/>
              <w:rPr>
                <w:rFonts w:ascii="宋体" w:hAnsi="宋体"/>
                <w:sz w:val="24"/>
                <w:szCs w:val="24"/>
              </w:rPr>
            </w:pPr>
            <w:r w:rsidRPr="00403C42">
              <w:rPr>
                <w:rFonts w:ascii="宋体" w:hAnsi="宋体"/>
                <w:sz w:val="24"/>
                <w:szCs w:val="24"/>
              </w:rPr>
              <w:t>备注</w:t>
            </w:r>
          </w:p>
        </w:tc>
      </w:tr>
      <w:tr w:rsidR="001C0C7C" w:rsidTr="00764C52">
        <w:trPr>
          <w:trHeight w:val="479"/>
          <w:jc w:val="center"/>
        </w:trPr>
        <w:tc>
          <w:tcPr>
            <w:tcW w:w="414"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Chars="83" w:firstLine="199"/>
              <w:jc w:val="center"/>
              <w:rPr>
                <w:rFonts w:ascii="宋体" w:hAnsi="宋体"/>
                <w:sz w:val="24"/>
                <w:szCs w:val="24"/>
              </w:rPr>
            </w:pPr>
            <w:r w:rsidRPr="00403C42">
              <w:rPr>
                <w:rFonts w:ascii="宋体" w:hAnsi="宋体" w:hint="eastAsia"/>
                <w:sz w:val="24"/>
                <w:szCs w:val="24"/>
              </w:rPr>
              <w:t>1</w:t>
            </w:r>
          </w:p>
        </w:tc>
        <w:tc>
          <w:tcPr>
            <w:tcW w:w="1388"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Chars="0" w:firstLine="0"/>
              <w:rPr>
                <w:rFonts w:ascii="宋体" w:hAnsi="宋体"/>
                <w:sz w:val="24"/>
                <w:szCs w:val="24"/>
              </w:rPr>
            </w:pPr>
            <w:r w:rsidRPr="00403C42">
              <w:rPr>
                <w:rFonts w:ascii="宋体" w:hAnsi="宋体" w:hint="eastAsia"/>
                <w:sz w:val="24"/>
                <w:szCs w:val="24"/>
              </w:rPr>
              <w:t>低压配电柜一次系统</w:t>
            </w:r>
          </w:p>
        </w:tc>
        <w:tc>
          <w:tcPr>
            <w:tcW w:w="557"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480"/>
              <w:rPr>
                <w:rFonts w:ascii="宋体" w:hAnsi="宋体"/>
                <w:sz w:val="24"/>
                <w:szCs w:val="24"/>
              </w:rPr>
            </w:pPr>
            <w:r w:rsidRPr="00403C42">
              <w:rPr>
                <w:rFonts w:ascii="宋体" w:hAnsi="宋体" w:hint="eastAsia"/>
                <w:sz w:val="24"/>
                <w:szCs w:val="24"/>
              </w:rPr>
              <w:t>8</w:t>
            </w:r>
          </w:p>
        </w:tc>
        <w:tc>
          <w:tcPr>
            <w:tcW w:w="686"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Chars="0" w:firstLine="0"/>
              <w:jc w:val="center"/>
              <w:rPr>
                <w:rFonts w:ascii="宋体" w:hAnsi="宋体"/>
                <w:sz w:val="24"/>
                <w:szCs w:val="24"/>
              </w:rPr>
            </w:pPr>
            <w:r w:rsidRPr="00403C42">
              <w:rPr>
                <w:rFonts w:ascii="宋体" w:hAnsi="宋体" w:hint="eastAsia"/>
                <w:sz w:val="24"/>
                <w:szCs w:val="24"/>
              </w:rPr>
              <w:t>工程师</w:t>
            </w:r>
          </w:p>
        </w:tc>
        <w:tc>
          <w:tcPr>
            <w:tcW w:w="621"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480"/>
              <w:rPr>
                <w:rFonts w:ascii="宋体" w:hAnsi="宋体"/>
                <w:sz w:val="24"/>
                <w:szCs w:val="24"/>
              </w:rPr>
            </w:pPr>
            <w:r w:rsidRPr="00403C42">
              <w:rPr>
                <w:rFonts w:ascii="宋体" w:hAnsi="宋体" w:hint="eastAsia"/>
                <w:sz w:val="24"/>
                <w:szCs w:val="24"/>
              </w:rPr>
              <w:t>1</w:t>
            </w:r>
          </w:p>
        </w:tc>
        <w:tc>
          <w:tcPr>
            <w:tcW w:w="731"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Chars="0" w:firstLine="0"/>
              <w:rPr>
                <w:rFonts w:ascii="宋体" w:hAnsi="宋体"/>
                <w:sz w:val="24"/>
                <w:szCs w:val="24"/>
              </w:rPr>
            </w:pPr>
            <w:r w:rsidRPr="00403C42">
              <w:rPr>
                <w:rFonts w:ascii="宋体" w:hAnsi="宋体" w:hint="eastAsia"/>
                <w:sz w:val="24"/>
                <w:szCs w:val="24"/>
              </w:rPr>
              <w:t>指定地点</w:t>
            </w:r>
          </w:p>
        </w:tc>
        <w:tc>
          <w:tcPr>
            <w:tcW w:w="603" w:type="pct"/>
            <w:tcBorders>
              <w:top w:val="single" w:sz="4" w:space="0" w:color="auto"/>
              <w:left w:val="single" w:sz="4" w:space="0" w:color="auto"/>
              <w:bottom w:val="single" w:sz="4" w:space="0" w:color="auto"/>
              <w:right w:val="single" w:sz="4" w:space="0" w:color="auto"/>
            </w:tcBorders>
            <w:vAlign w:val="center"/>
          </w:tcPr>
          <w:p w:rsidR="001C0C7C" w:rsidRDefault="001C0C7C">
            <w:pPr>
              <w:pStyle w:val="myS"/>
              <w:ind w:firstLine="480"/>
              <w:jc w:val="center"/>
              <w:rPr>
                <w:rFonts w:ascii="宋体" w:hAnsi="宋体"/>
                <w:sz w:val="24"/>
                <w:szCs w:val="24"/>
              </w:rPr>
            </w:pPr>
          </w:p>
        </w:tc>
      </w:tr>
      <w:tr w:rsidR="001C0C7C" w:rsidTr="00764C52">
        <w:trPr>
          <w:trHeight w:val="479"/>
          <w:jc w:val="center"/>
        </w:trPr>
        <w:tc>
          <w:tcPr>
            <w:tcW w:w="414"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Chars="83" w:firstLine="199"/>
              <w:jc w:val="center"/>
              <w:rPr>
                <w:rFonts w:ascii="宋体" w:hAnsi="宋体"/>
                <w:sz w:val="24"/>
                <w:szCs w:val="24"/>
              </w:rPr>
            </w:pPr>
            <w:r w:rsidRPr="00403C42">
              <w:rPr>
                <w:rFonts w:ascii="宋体" w:hAnsi="宋体" w:hint="eastAsia"/>
                <w:sz w:val="24"/>
                <w:szCs w:val="24"/>
              </w:rPr>
              <w:t>2</w:t>
            </w:r>
          </w:p>
        </w:tc>
        <w:tc>
          <w:tcPr>
            <w:tcW w:w="1388"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Chars="0" w:firstLine="0"/>
              <w:rPr>
                <w:rFonts w:ascii="宋体" w:hAnsi="宋体"/>
                <w:sz w:val="24"/>
                <w:szCs w:val="24"/>
              </w:rPr>
            </w:pPr>
            <w:r w:rsidRPr="00403C42">
              <w:rPr>
                <w:rFonts w:ascii="宋体" w:hAnsi="宋体" w:hint="eastAsia"/>
                <w:sz w:val="24"/>
                <w:szCs w:val="24"/>
              </w:rPr>
              <w:t>低压配电柜二次系统</w:t>
            </w:r>
          </w:p>
        </w:tc>
        <w:tc>
          <w:tcPr>
            <w:tcW w:w="557"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480"/>
              <w:rPr>
                <w:rFonts w:ascii="宋体" w:hAnsi="宋体"/>
                <w:sz w:val="24"/>
                <w:szCs w:val="24"/>
              </w:rPr>
            </w:pPr>
            <w:r w:rsidRPr="00403C42">
              <w:rPr>
                <w:rFonts w:ascii="宋体" w:hAnsi="宋体" w:hint="eastAsia"/>
                <w:sz w:val="24"/>
                <w:szCs w:val="24"/>
              </w:rPr>
              <w:t>8</w:t>
            </w:r>
          </w:p>
        </w:tc>
        <w:tc>
          <w:tcPr>
            <w:tcW w:w="686"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Chars="0" w:firstLine="0"/>
              <w:jc w:val="center"/>
              <w:rPr>
                <w:rFonts w:ascii="宋体" w:hAnsi="宋体"/>
                <w:sz w:val="24"/>
                <w:szCs w:val="24"/>
              </w:rPr>
            </w:pPr>
            <w:r w:rsidRPr="00403C42">
              <w:rPr>
                <w:rFonts w:ascii="宋体" w:hAnsi="宋体" w:hint="eastAsia"/>
                <w:sz w:val="24"/>
                <w:szCs w:val="24"/>
              </w:rPr>
              <w:t>工程师</w:t>
            </w:r>
          </w:p>
        </w:tc>
        <w:tc>
          <w:tcPr>
            <w:tcW w:w="621"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480"/>
              <w:rPr>
                <w:rFonts w:ascii="宋体" w:hAnsi="宋体"/>
                <w:sz w:val="24"/>
                <w:szCs w:val="24"/>
              </w:rPr>
            </w:pPr>
            <w:r w:rsidRPr="00403C42">
              <w:rPr>
                <w:rFonts w:ascii="宋体" w:hAnsi="宋体" w:hint="eastAsia"/>
                <w:sz w:val="24"/>
                <w:szCs w:val="24"/>
              </w:rPr>
              <w:t>1</w:t>
            </w:r>
          </w:p>
        </w:tc>
        <w:tc>
          <w:tcPr>
            <w:tcW w:w="731"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Chars="0" w:firstLine="0"/>
              <w:rPr>
                <w:rFonts w:ascii="宋体" w:hAnsi="宋体"/>
                <w:sz w:val="24"/>
                <w:szCs w:val="24"/>
              </w:rPr>
            </w:pPr>
            <w:r w:rsidRPr="00403C42">
              <w:rPr>
                <w:rFonts w:ascii="宋体" w:hAnsi="宋体" w:hint="eastAsia"/>
                <w:sz w:val="24"/>
                <w:szCs w:val="24"/>
              </w:rPr>
              <w:t>指定地点</w:t>
            </w:r>
          </w:p>
        </w:tc>
        <w:tc>
          <w:tcPr>
            <w:tcW w:w="603" w:type="pct"/>
            <w:tcBorders>
              <w:top w:val="single" w:sz="4" w:space="0" w:color="auto"/>
              <w:left w:val="single" w:sz="4" w:space="0" w:color="auto"/>
              <w:bottom w:val="single" w:sz="4" w:space="0" w:color="auto"/>
              <w:right w:val="single" w:sz="4" w:space="0" w:color="auto"/>
            </w:tcBorders>
            <w:vAlign w:val="center"/>
          </w:tcPr>
          <w:p w:rsidR="001C0C7C" w:rsidRDefault="001C0C7C">
            <w:pPr>
              <w:pStyle w:val="myS"/>
              <w:ind w:firstLine="480"/>
              <w:jc w:val="center"/>
              <w:rPr>
                <w:rFonts w:ascii="宋体" w:hAnsi="宋体"/>
                <w:sz w:val="24"/>
                <w:szCs w:val="24"/>
              </w:rPr>
            </w:pPr>
          </w:p>
        </w:tc>
      </w:tr>
      <w:tr w:rsidR="001C0C7C" w:rsidTr="00764C52">
        <w:trPr>
          <w:trHeight w:val="479"/>
          <w:jc w:val="center"/>
        </w:trPr>
        <w:tc>
          <w:tcPr>
            <w:tcW w:w="414"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Chars="83" w:firstLine="199"/>
              <w:jc w:val="center"/>
              <w:rPr>
                <w:rFonts w:ascii="宋体" w:hAnsi="宋体"/>
                <w:sz w:val="24"/>
                <w:szCs w:val="24"/>
              </w:rPr>
            </w:pPr>
            <w:r w:rsidRPr="00403C42">
              <w:rPr>
                <w:rFonts w:ascii="宋体" w:hAnsi="宋体" w:hint="eastAsia"/>
                <w:sz w:val="24"/>
                <w:szCs w:val="24"/>
              </w:rPr>
              <w:t>3</w:t>
            </w:r>
          </w:p>
        </w:tc>
        <w:tc>
          <w:tcPr>
            <w:tcW w:w="1388"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Chars="0" w:firstLine="0"/>
              <w:rPr>
                <w:rFonts w:ascii="宋体" w:hAnsi="宋体"/>
                <w:sz w:val="24"/>
                <w:szCs w:val="24"/>
              </w:rPr>
            </w:pPr>
            <w:r w:rsidRPr="00403C42">
              <w:rPr>
                <w:rFonts w:ascii="宋体" w:hAnsi="宋体" w:hint="eastAsia"/>
                <w:sz w:val="24"/>
                <w:szCs w:val="24"/>
              </w:rPr>
              <w:t>低压配电操作规范</w:t>
            </w:r>
          </w:p>
        </w:tc>
        <w:tc>
          <w:tcPr>
            <w:tcW w:w="557"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480"/>
              <w:rPr>
                <w:rFonts w:ascii="宋体" w:hAnsi="宋体"/>
                <w:sz w:val="24"/>
                <w:szCs w:val="24"/>
              </w:rPr>
            </w:pPr>
            <w:r w:rsidRPr="00403C42">
              <w:rPr>
                <w:rFonts w:ascii="宋体" w:hAnsi="宋体" w:hint="eastAsia"/>
                <w:sz w:val="24"/>
                <w:szCs w:val="24"/>
              </w:rPr>
              <w:t>8</w:t>
            </w:r>
          </w:p>
        </w:tc>
        <w:tc>
          <w:tcPr>
            <w:tcW w:w="686"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Chars="0" w:firstLine="0"/>
              <w:jc w:val="center"/>
              <w:rPr>
                <w:rFonts w:ascii="宋体" w:hAnsi="宋体"/>
                <w:sz w:val="24"/>
                <w:szCs w:val="24"/>
              </w:rPr>
            </w:pPr>
            <w:r w:rsidRPr="00403C42">
              <w:rPr>
                <w:rFonts w:ascii="宋体" w:hAnsi="宋体" w:hint="eastAsia"/>
                <w:sz w:val="24"/>
                <w:szCs w:val="24"/>
              </w:rPr>
              <w:t>工程师</w:t>
            </w:r>
          </w:p>
        </w:tc>
        <w:tc>
          <w:tcPr>
            <w:tcW w:w="621"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480"/>
              <w:rPr>
                <w:rFonts w:ascii="宋体" w:hAnsi="宋体"/>
                <w:sz w:val="24"/>
                <w:szCs w:val="24"/>
              </w:rPr>
            </w:pPr>
            <w:r w:rsidRPr="00403C42">
              <w:rPr>
                <w:rFonts w:ascii="宋体" w:hAnsi="宋体" w:hint="eastAsia"/>
                <w:sz w:val="24"/>
                <w:szCs w:val="24"/>
              </w:rPr>
              <w:t>1</w:t>
            </w:r>
          </w:p>
        </w:tc>
        <w:tc>
          <w:tcPr>
            <w:tcW w:w="731"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Chars="0" w:firstLine="0"/>
              <w:rPr>
                <w:rFonts w:ascii="宋体" w:hAnsi="宋体"/>
                <w:sz w:val="24"/>
                <w:szCs w:val="24"/>
              </w:rPr>
            </w:pPr>
            <w:r w:rsidRPr="00403C42">
              <w:rPr>
                <w:rFonts w:ascii="宋体" w:hAnsi="宋体" w:hint="eastAsia"/>
                <w:sz w:val="24"/>
                <w:szCs w:val="24"/>
              </w:rPr>
              <w:t>指定地点</w:t>
            </w:r>
          </w:p>
        </w:tc>
        <w:tc>
          <w:tcPr>
            <w:tcW w:w="603" w:type="pct"/>
            <w:tcBorders>
              <w:top w:val="single" w:sz="4" w:space="0" w:color="auto"/>
              <w:left w:val="single" w:sz="4" w:space="0" w:color="auto"/>
              <w:bottom w:val="single" w:sz="4" w:space="0" w:color="auto"/>
              <w:right w:val="single" w:sz="4" w:space="0" w:color="auto"/>
            </w:tcBorders>
            <w:vAlign w:val="center"/>
          </w:tcPr>
          <w:p w:rsidR="001C0C7C" w:rsidRDefault="001C0C7C">
            <w:pPr>
              <w:pStyle w:val="myS"/>
              <w:ind w:firstLine="480"/>
              <w:jc w:val="center"/>
              <w:rPr>
                <w:rFonts w:ascii="宋体" w:hAnsi="宋体"/>
                <w:sz w:val="24"/>
                <w:szCs w:val="24"/>
              </w:rPr>
            </w:pPr>
          </w:p>
        </w:tc>
      </w:tr>
      <w:tr w:rsidR="001C0C7C" w:rsidTr="00764C52">
        <w:trPr>
          <w:trHeight w:val="479"/>
          <w:jc w:val="center"/>
        </w:trPr>
        <w:tc>
          <w:tcPr>
            <w:tcW w:w="414"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Chars="83" w:firstLine="199"/>
              <w:jc w:val="center"/>
              <w:rPr>
                <w:rFonts w:ascii="宋体" w:hAnsi="宋体"/>
                <w:sz w:val="24"/>
                <w:szCs w:val="24"/>
              </w:rPr>
            </w:pPr>
            <w:r w:rsidRPr="00403C42">
              <w:rPr>
                <w:rFonts w:ascii="宋体" w:hAnsi="宋体" w:hint="eastAsia"/>
                <w:sz w:val="24"/>
                <w:szCs w:val="24"/>
              </w:rPr>
              <w:t>4</w:t>
            </w:r>
          </w:p>
        </w:tc>
        <w:tc>
          <w:tcPr>
            <w:tcW w:w="1388"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Chars="0" w:firstLine="0"/>
              <w:rPr>
                <w:rFonts w:ascii="宋体" w:hAnsi="宋体"/>
                <w:sz w:val="24"/>
                <w:szCs w:val="24"/>
              </w:rPr>
            </w:pPr>
            <w:r w:rsidRPr="00403C42">
              <w:rPr>
                <w:rFonts w:ascii="宋体" w:hAnsi="宋体" w:hint="eastAsia"/>
                <w:sz w:val="24"/>
                <w:szCs w:val="24"/>
              </w:rPr>
              <w:t>理论计算和技术方案</w:t>
            </w:r>
          </w:p>
        </w:tc>
        <w:tc>
          <w:tcPr>
            <w:tcW w:w="557"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480"/>
              <w:rPr>
                <w:rFonts w:ascii="宋体" w:hAnsi="宋体"/>
                <w:sz w:val="24"/>
                <w:szCs w:val="24"/>
              </w:rPr>
            </w:pPr>
            <w:r w:rsidRPr="00403C42">
              <w:rPr>
                <w:rFonts w:ascii="宋体" w:hAnsi="宋体" w:hint="eastAsia"/>
                <w:sz w:val="24"/>
                <w:szCs w:val="24"/>
              </w:rPr>
              <w:t>8</w:t>
            </w:r>
          </w:p>
        </w:tc>
        <w:tc>
          <w:tcPr>
            <w:tcW w:w="686"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Chars="0" w:firstLine="0"/>
              <w:jc w:val="center"/>
              <w:rPr>
                <w:rFonts w:ascii="宋体" w:hAnsi="宋体"/>
                <w:sz w:val="24"/>
                <w:szCs w:val="24"/>
              </w:rPr>
            </w:pPr>
            <w:r w:rsidRPr="00403C42">
              <w:rPr>
                <w:rFonts w:ascii="宋体" w:hAnsi="宋体" w:hint="eastAsia"/>
                <w:sz w:val="24"/>
                <w:szCs w:val="24"/>
              </w:rPr>
              <w:t>工程师</w:t>
            </w:r>
          </w:p>
        </w:tc>
        <w:tc>
          <w:tcPr>
            <w:tcW w:w="621"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480"/>
              <w:rPr>
                <w:rFonts w:ascii="宋体" w:hAnsi="宋体"/>
                <w:sz w:val="24"/>
                <w:szCs w:val="24"/>
              </w:rPr>
            </w:pPr>
            <w:r w:rsidRPr="00403C42">
              <w:rPr>
                <w:rFonts w:ascii="宋体" w:hAnsi="宋体" w:hint="eastAsia"/>
                <w:sz w:val="24"/>
                <w:szCs w:val="24"/>
              </w:rPr>
              <w:t>1</w:t>
            </w:r>
          </w:p>
        </w:tc>
        <w:tc>
          <w:tcPr>
            <w:tcW w:w="731"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Chars="0" w:firstLine="0"/>
              <w:rPr>
                <w:rFonts w:ascii="宋体" w:hAnsi="宋体"/>
                <w:sz w:val="24"/>
                <w:szCs w:val="24"/>
              </w:rPr>
            </w:pPr>
            <w:r w:rsidRPr="00403C42">
              <w:rPr>
                <w:rFonts w:ascii="宋体" w:hAnsi="宋体" w:hint="eastAsia"/>
                <w:sz w:val="24"/>
                <w:szCs w:val="24"/>
              </w:rPr>
              <w:t>指定地点</w:t>
            </w:r>
          </w:p>
        </w:tc>
        <w:tc>
          <w:tcPr>
            <w:tcW w:w="603" w:type="pct"/>
            <w:tcBorders>
              <w:top w:val="single" w:sz="4" w:space="0" w:color="auto"/>
              <w:left w:val="single" w:sz="4" w:space="0" w:color="auto"/>
              <w:bottom w:val="single" w:sz="4" w:space="0" w:color="auto"/>
              <w:right w:val="single" w:sz="4" w:space="0" w:color="auto"/>
            </w:tcBorders>
            <w:vAlign w:val="center"/>
          </w:tcPr>
          <w:p w:rsidR="001C0C7C" w:rsidRDefault="001C0C7C">
            <w:pPr>
              <w:pStyle w:val="myS"/>
              <w:ind w:firstLine="480"/>
              <w:jc w:val="center"/>
              <w:rPr>
                <w:rFonts w:ascii="宋体" w:hAnsi="宋体"/>
                <w:sz w:val="24"/>
                <w:szCs w:val="24"/>
              </w:rPr>
            </w:pPr>
          </w:p>
        </w:tc>
      </w:tr>
      <w:tr w:rsidR="001C0C7C" w:rsidTr="00764C52">
        <w:trPr>
          <w:trHeight w:val="479"/>
          <w:jc w:val="center"/>
        </w:trPr>
        <w:tc>
          <w:tcPr>
            <w:tcW w:w="414"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Chars="83" w:firstLine="199"/>
              <w:jc w:val="center"/>
              <w:rPr>
                <w:rFonts w:ascii="宋体" w:hAnsi="宋体"/>
                <w:sz w:val="24"/>
                <w:szCs w:val="24"/>
              </w:rPr>
            </w:pPr>
            <w:r w:rsidRPr="00403C42">
              <w:rPr>
                <w:rFonts w:ascii="宋体" w:hAnsi="宋体" w:hint="eastAsia"/>
                <w:sz w:val="24"/>
                <w:szCs w:val="24"/>
              </w:rPr>
              <w:t>5</w:t>
            </w:r>
          </w:p>
        </w:tc>
        <w:tc>
          <w:tcPr>
            <w:tcW w:w="1388"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Chars="0" w:firstLine="0"/>
              <w:rPr>
                <w:rFonts w:ascii="宋体" w:hAnsi="宋体"/>
                <w:sz w:val="24"/>
                <w:szCs w:val="24"/>
              </w:rPr>
            </w:pPr>
            <w:r w:rsidRPr="00403C42">
              <w:rPr>
                <w:rFonts w:ascii="宋体" w:hAnsi="宋体" w:hint="eastAsia"/>
                <w:sz w:val="24"/>
                <w:szCs w:val="24"/>
              </w:rPr>
              <w:t>优缺特点和操作介绍</w:t>
            </w:r>
          </w:p>
        </w:tc>
        <w:tc>
          <w:tcPr>
            <w:tcW w:w="557"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480"/>
              <w:rPr>
                <w:rFonts w:ascii="宋体" w:hAnsi="宋体"/>
                <w:sz w:val="24"/>
                <w:szCs w:val="24"/>
              </w:rPr>
            </w:pPr>
            <w:r w:rsidRPr="00403C42">
              <w:rPr>
                <w:rFonts w:ascii="宋体" w:hAnsi="宋体" w:hint="eastAsia"/>
                <w:sz w:val="24"/>
                <w:szCs w:val="24"/>
              </w:rPr>
              <w:t>8</w:t>
            </w:r>
          </w:p>
        </w:tc>
        <w:tc>
          <w:tcPr>
            <w:tcW w:w="686"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Chars="0" w:firstLine="0"/>
              <w:jc w:val="center"/>
              <w:rPr>
                <w:rFonts w:ascii="宋体" w:hAnsi="宋体"/>
                <w:sz w:val="24"/>
                <w:szCs w:val="24"/>
              </w:rPr>
            </w:pPr>
            <w:r w:rsidRPr="00403C42">
              <w:rPr>
                <w:rFonts w:ascii="宋体" w:hAnsi="宋体" w:hint="eastAsia"/>
                <w:sz w:val="24"/>
                <w:szCs w:val="24"/>
              </w:rPr>
              <w:t>工程师</w:t>
            </w:r>
          </w:p>
        </w:tc>
        <w:tc>
          <w:tcPr>
            <w:tcW w:w="621"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480"/>
              <w:rPr>
                <w:rFonts w:ascii="宋体" w:hAnsi="宋体"/>
                <w:sz w:val="24"/>
                <w:szCs w:val="24"/>
              </w:rPr>
            </w:pPr>
            <w:r w:rsidRPr="00403C42">
              <w:rPr>
                <w:rFonts w:ascii="宋体" w:hAnsi="宋体" w:hint="eastAsia"/>
                <w:sz w:val="24"/>
                <w:szCs w:val="24"/>
              </w:rPr>
              <w:t>1</w:t>
            </w:r>
          </w:p>
        </w:tc>
        <w:tc>
          <w:tcPr>
            <w:tcW w:w="731"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Chars="0" w:firstLine="0"/>
              <w:rPr>
                <w:rFonts w:ascii="宋体" w:hAnsi="宋体"/>
                <w:sz w:val="24"/>
                <w:szCs w:val="24"/>
              </w:rPr>
            </w:pPr>
            <w:r w:rsidRPr="00403C42">
              <w:rPr>
                <w:rFonts w:ascii="宋体" w:hAnsi="宋体" w:hint="eastAsia"/>
                <w:sz w:val="24"/>
                <w:szCs w:val="24"/>
              </w:rPr>
              <w:t>指定地点</w:t>
            </w:r>
          </w:p>
        </w:tc>
        <w:tc>
          <w:tcPr>
            <w:tcW w:w="603" w:type="pct"/>
            <w:tcBorders>
              <w:top w:val="single" w:sz="4" w:space="0" w:color="auto"/>
              <w:left w:val="single" w:sz="4" w:space="0" w:color="auto"/>
              <w:bottom w:val="single" w:sz="4" w:space="0" w:color="auto"/>
              <w:right w:val="single" w:sz="4" w:space="0" w:color="auto"/>
            </w:tcBorders>
            <w:vAlign w:val="center"/>
          </w:tcPr>
          <w:p w:rsidR="001C0C7C" w:rsidRDefault="001C0C7C">
            <w:pPr>
              <w:pStyle w:val="myS"/>
              <w:ind w:firstLine="480"/>
              <w:jc w:val="center"/>
              <w:rPr>
                <w:rFonts w:ascii="宋体" w:hAnsi="宋体"/>
                <w:sz w:val="24"/>
                <w:szCs w:val="24"/>
              </w:rPr>
            </w:pPr>
          </w:p>
        </w:tc>
      </w:tr>
      <w:tr w:rsidR="001C0C7C" w:rsidTr="00764C52">
        <w:trPr>
          <w:trHeight w:val="479"/>
          <w:jc w:val="center"/>
        </w:trPr>
        <w:tc>
          <w:tcPr>
            <w:tcW w:w="414"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Chars="83" w:firstLine="199"/>
              <w:jc w:val="center"/>
              <w:rPr>
                <w:rFonts w:ascii="宋体" w:hAnsi="宋体"/>
                <w:sz w:val="24"/>
                <w:szCs w:val="24"/>
              </w:rPr>
            </w:pPr>
            <w:r w:rsidRPr="00403C42">
              <w:rPr>
                <w:rFonts w:ascii="宋体" w:hAnsi="宋体" w:hint="eastAsia"/>
                <w:sz w:val="24"/>
                <w:szCs w:val="24"/>
              </w:rPr>
              <w:t>6</w:t>
            </w:r>
          </w:p>
        </w:tc>
        <w:tc>
          <w:tcPr>
            <w:tcW w:w="1388"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Chars="0" w:firstLine="0"/>
              <w:rPr>
                <w:rFonts w:ascii="宋体" w:hAnsi="宋体"/>
                <w:sz w:val="24"/>
                <w:szCs w:val="24"/>
              </w:rPr>
            </w:pPr>
            <w:r w:rsidRPr="00403C42">
              <w:rPr>
                <w:rFonts w:ascii="宋体" w:hAnsi="宋体" w:hint="eastAsia"/>
                <w:sz w:val="24"/>
                <w:szCs w:val="24"/>
              </w:rPr>
              <w:t>故障解读与处理办法</w:t>
            </w:r>
          </w:p>
        </w:tc>
        <w:tc>
          <w:tcPr>
            <w:tcW w:w="557"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480"/>
              <w:rPr>
                <w:rFonts w:ascii="宋体" w:hAnsi="宋体"/>
                <w:sz w:val="24"/>
                <w:szCs w:val="24"/>
              </w:rPr>
            </w:pPr>
            <w:r w:rsidRPr="00403C42">
              <w:rPr>
                <w:rFonts w:ascii="宋体" w:hAnsi="宋体" w:hint="eastAsia"/>
                <w:sz w:val="24"/>
                <w:szCs w:val="24"/>
              </w:rPr>
              <w:t>8</w:t>
            </w:r>
          </w:p>
        </w:tc>
        <w:tc>
          <w:tcPr>
            <w:tcW w:w="686"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Chars="0" w:firstLine="0"/>
              <w:jc w:val="center"/>
              <w:rPr>
                <w:rFonts w:ascii="宋体" w:hAnsi="宋体"/>
                <w:sz w:val="24"/>
                <w:szCs w:val="24"/>
              </w:rPr>
            </w:pPr>
            <w:r w:rsidRPr="00403C42">
              <w:rPr>
                <w:rFonts w:ascii="宋体" w:hAnsi="宋体" w:hint="eastAsia"/>
                <w:sz w:val="24"/>
                <w:szCs w:val="24"/>
              </w:rPr>
              <w:t>工程师</w:t>
            </w:r>
          </w:p>
        </w:tc>
        <w:tc>
          <w:tcPr>
            <w:tcW w:w="621"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480"/>
              <w:rPr>
                <w:rFonts w:ascii="宋体" w:hAnsi="宋体"/>
                <w:sz w:val="24"/>
                <w:szCs w:val="24"/>
              </w:rPr>
            </w:pPr>
            <w:r w:rsidRPr="00403C42">
              <w:rPr>
                <w:rFonts w:ascii="宋体" w:hAnsi="宋体" w:hint="eastAsia"/>
                <w:sz w:val="24"/>
                <w:szCs w:val="24"/>
              </w:rPr>
              <w:t>1</w:t>
            </w:r>
          </w:p>
        </w:tc>
        <w:tc>
          <w:tcPr>
            <w:tcW w:w="731"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Chars="0" w:firstLine="0"/>
              <w:rPr>
                <w:rFonts w:ascii="宋体" w:hAnsi="宋体"/>
                <w:sz w:val="24"/>
                <w:szCs w:val="24"/>
              </w:rPr>
            </w:pPr>
            <w:r w:rsidRPr="00403C42">
              <w:rPr>
                <w:rFonts w:ascii="宋体" w:hAnsi="宋体" w:hint="eastAsia"/>
                <w:sz w:val="24"/>
                <w:szCs w:val="24"/>
              </w:rPr>
              <w:t>指定地点</w:t>
            </w:r>
          </w:p>
        </w:tc>
        <w:tc>
          <w:tcPr>
            <w:tcW w:w="603" w:type="pct"/>
            <w:tcBorders>
              <w:top w:val="single" w:sz="4" w:space="0" w:color="auto"/>
              <w:left w:val="single" w:sz="4" w:space="0" w:color="auto"/>
              <w:bottom w:val="single" w:sz="4" w:space="0" w:color="auto"/>
              <w:right w:val="single" w:sz="4" w:space="0" w:color="auto"/>
            </w:tcBorders>
            <w:vAlign w:val="center"/>
          </w:tcPr>
          <w:p w:rsidR="001C0C7C" w:rsidRDefault="001C0C7C">
            <w:pPr>
              <w:pStyle w:val="myS"/>
              <w:ind w:firstLine="480"/>
              <w:jc w:val="center"/>
              <w:rPr>
                <w:rFonts w:ascii="宋体" w:hAnsi="宋体"/>
                <w:sz w:val="24"/>
                <w:szCs w:val="24"/>
              </w:rPr>
            </w:pPr>
          </w:p>
        </w:tc>
      </w:tr>
      <w:tr w:rsidR="001C0C7C" w:rsidTr="00764C52">
        <w:trPr>
          <w:trHeight w:val="479"/>
          <w:jc w:val="center"/>
        </w:trPr>
        <w:tc>
          <w:tcPr>
            <w:tcW w:w="414"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Chars="83" w:firstLine="199"/>
              <w:jc w:val="center"/>
              <w:rPr>
                <w:rFonts w:ascii="宋体" w:hAnsi="宋体"/>
                <w:sz w:val="24"/>
                <w:szCs w:val="24"/>
              </w:rPr>
            </w:pPr>
            <w:r w:rsidRPr="00403C42">
              <w:rPr>
                <w:rFonts w:ascii="宋体" w:hAnsi="宋体" w:hint="eastAsia"/>
                <w:sz w:val="24"/>
                <w:szCs w:val="24"/>
              </w:rPr>
              <w:t>7</w:t>
            </w:r>
          </w:p>
        </w:tc>
        <w:tc>
          <w:tcPr>
            <w:tcW w:w="1388"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Chars="0" w:firstLine="0"/>
              <w:rPr>
                <w:rFonts w:ascii="宋体" w:hAnsi="宋体"/>
                <w:sz w:val="24"/>
                <w:szCs w:val="24"/>
              </w:rPr>
            </w:pPr>
            <w:r w:rsidRPr="00403C42">
              <w:rPr>
                <w:rFonts w:ascii="宋体" w:hAnsi="宋体" w:hint="eastAsia"/>
                <w:sz w:val="24"/>
                <w:szCs w:val="24"/>
              </w:rPr>
              <w:t>应急与安全</w:t>
            </w:r>
          </w:p>
        </w:tc>
        <w:tc>
          <w:tcPr>
            <w:tcW w:w="557"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480"/>
              <w:rPr>
                <w:rFonts w:ascii="宋体" w:hAnsi="宋体"/>
                <w:sz w:val="24"/>
                <w:szCs w:val="24"/>
              </w:rPr>
            </w:pPr>
            <w:r w:rsidRPr="00403C42">
              <w:rPr>
                <w:rFonts w:ascii="宋体" w:hAnsi="宋体" w:hint="eastAsia"/>
                <w:sz w:val="24"/>
                <w:szCs w:val="24"/>
              </w:rPr>
              <w:t>8</w:t>
            </w:r>
          </w:p>
        </w:tc>
        <w:tc>
          <w:tcPr>
            <w:tcW w:w="686"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Chars="0" w:firstLine="0"/>
              <w:jc w:val="center"/>
              <w:rPr>
                <w:rFonts w:ascii="宋体" w:hAnsi="宋体"/>
                <w:sz w:val="24"/>
                <w:szCs w:val="24"/>
              </w:rPr>
            </w:pPr>
            <w:r w:rsidRPr="00403C42">
              <w:rPr>
                <w:rFonts w:ascii="宋体" w:hAnsi="宋体" w:hint="eastAsia"/>
                <w:sz w:val="24"/>
                <w:szCs w:val="24"/>
              </w:rPr>
              <w:t>工程师</w:t>
            </w:r>
          </w:p>
        </w:tc>
        <w:tc>
          <w:tcPr>
            <w:tcW w:w="621"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480"/>
              <w:rPr>
                <w:rFonts w:ascii="宋体" w:hAnsi="宋体"/>
                <w:sz w:val="24"/>
                <w:szCs w:val="24"/>
              </w:rPr>
            </w:pPr>
            <w:r w:rsidRPr="00403C42">
              <w:rPr>
                <w:rFonts w:ascii="宋体" w:hAnsi="宋体" w:hint="eastAsia"/>
                <w:sz w:val="24"/>
                <w:szCs w:val="24"/>
              </w:rPr>
              <w:t>1</w:t>
            </w:r>
          </w:p>
        </w:tc>
        <w:tc>
          <w:tcPr>
            <w:tcW w:w="731" w:type="pct"/>
            <w:tcBorders>
              <w:top w:val="single" w:sz="4" w:space="0" w:color="auto"/>
              <w:left w:val="single" w:sz="4" w:space="0" w:color="auto"/>
              <w:bottom w:val="single" w:sz="4" w:space="0" w:color="auto"/>
              <w:right w:val="single" w:sz="4" w:space="0" w:color="auto"/>
            </w:tcBorders>
            <w:vAlign w:val="center"/>
          </w:tcPr>
          <w:p w:rsidR="001C0C7C" w:rsidRDefault="00764C52">
            <w:pPr>
              <w:pStyle w:val="myS"/>
              <w:ind w:firstLineChars="0" w:firstLine="0"/>
              <w:rPr>
                <w:rFonts w:ascii="宋体" w:hAnsi="宋体"/>
                <w:sz w:val="24"/>
                <w:szCs w:val="24"/>
              </w:rPr>
            </w:pPr>
            <w:r w:rsidRPr="00403C42">
              <w:rPr>
                <w:rFonts w:ascii="宋体" w:hAnsi="宋体" w:hint="eastAsia"/>
                <w:sz w:val="24"/>
                <w:szCs w:val="24"/>
              </w:rPr>
              <w:t>指定地点</w:t>
            </w:r>
          </w:p>
        </w:tc>
        <w:tc>
          <w:tcPr>
            <w:tcW w:w="603" w:type="pct"/>
            <w:tcBorders>
              <w:top w:val="single" w:sz="4" w:space="0" w:color="auto"/>
              <w:left w:val="single" w:sz="4" w:space="0" w:color="auto"/>
              <w:bottom w:val="single" w:sz="4" w:space="0" w:color="auto"/>
              <w:right w:val="single" w:sz="4" w:space="0" w:color="auto"/>
            </w:tcBorders>
            <w:vAlign w:val="center"/>
          </w:tcPr>
          <w:p w:rsidR="001C0C7C" w:rsidRDefault="001C0C7C">
            <w:pPr>
              <w:pStyle w:val="myS"/>
              <w:ind w:firstLine="480"/>
              <w:jc w:val="center"/>
              <w:rPr>
                <w:rFonts w:ascii="宋体" w:hAnsi="宋体"/>
                <w:sz w:val="24"/>
                <w:szCs w:val="24"/>
              </w:rPr>
            </w:pPr>
          </w:p>
        </w:tc>
      </w:tr>
    </w:tbl>
    <w:p w:rsidR="001C0C7C" w:rsidRDefault="00764C52">
      <w:pPr>
        <w:pStyle w:val="a5"/>
        <w:spacing w:before="156"/>
      </w:pPr>
      <w:bookmarkStart w:id="37" w:name="_Toc225979167"/>
      <w:r>
        <w:rPr>
          <w:rFonts w:hint="eastAsia"/>
        </w:rPr>
        <w:t>1</w:t>
      </w:r>
      <w:r>
        <w:t xml:space="preserve">1. </w:t>
      </w:r>
      <w:r w:rsidRPr="00A7062D">
        <w:rPr>
          <w:rFonts w:hint="eastAsia"/>
        </w:rPr>
        <w:t>技术偏离表</w:t>
      </w:r>
      <w:bookmarkEnd w:id="37"/>
    </w:p>
    <w:tbl>
      <w:tblPr>
        <w:tblW w:w="8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51"/>
        <w:gridCol w:w="3544"/>
        <w:gridCol w:w="2268"/>
        <w:gridCol w:w="2126"/>
      </w:tblGrid>
      <w:tr w:rsidR="001C0C7C" w:rsidTr="00764C52">
        <w:trPr>
          <w:trHeight w:val="324"/>
          <w:jc w:val="center"/>
        </w:trPr>
        <w:tc>
          <w:tcPr>
            <w:tcW w:w="8789" w:type="dxa"/>
            <w:gridSpan w:val="4"/>
            <w:noWrap/>
            <w:vAlign w:val="bottom"/>
          </w:tcPr>
          <w:p w:rsidR="001C0C7C" w:rsidRDefault="00764C52">
            <w:pPr>
              <w:widowControl/>
              <w:jc w:val="center"/>
              <w:rPr>
                <w:rFonts w:hAnsi="宋体" w:cs="宋体"/>
                <w:bCs/>
                <w:kern w:val="0"/>
              </w:rPr>
            </w:pPr>
            <w:r w:rsidRPr="00D57B4C">
              <w:rPr>
                <w:rFonts w:hAnsi="宋体" w:cs="宋体" w:hint="eastAsia"/>
                <w:bCs/>
                <w:kern w:val="0"/>
              </w:rPr>
              <w:t>技术偏离表</w:t>
            </w:r>
          </w:p>
        </w:tc>
      </w:tr>
      <w:tr w:rsidR="001C0C7C" w:rsidTr="00764C52">
        <w:trPr>
          <w:trHeight w:val="293"/>
          <w:jc w:val="center"/>
        </w:trPr>
        <w:tc>
          <w:tcPr>
            <w:tcW w:w="851" w:type="dxa"/>
            <w:noWrap/>
            <w:vAlign w:val="bottom"/>
          </w:tcPr>
          <w:p w:rsidR="001C0C7C" w:rsidRDefault="00764C52">
            <w:pPr>
              <w:widowControl/>
              <w:jc w:val="center"/>
              <w:rPr>
                <w:rFonts w:hAnsi="宋体" w:cs="宋体"/>
                <w:kern w:val="0"/>
              </w:rPr>
            </w:pPr>
            <w:r w:rsidRPr="00D57B4C">
              <w:rPr>
                <w:rFonts w:hAnsi="宋体" w:cs="宋体" w:hint="eastAsia"/>
                <w:kern w:val="0"/>
              </w:rPr>
              <w:t>序号</w:t>
            </w:r>
          </w:p>
        </w:tc>
        <w:tc>
          <w:tcPr>
            <w:tcW w:w="3544" w:type="dxa"/>
            <w:noWrap/>
            <w:vAlign w:val="bottom"/>
          </w:tcPr>
          <w:p w:rsidR="001C0C7C" w:rsidRDefault="00764C52">
            <w:pPr>
              <w:widowControl/>
              <w:jc w:val="center"/>
              <w:rPr>
                <w:rFonts w:hAnsi="宋体" w:cs="宋体"/>
                <w:kern w:val="0"/>
              </w:rPr>
            </w:pPr>
            <w:r w:rsidRPr="00D57B4C">
              <w:rPr>
                <w:rFonts w:hAnsi="宋体" w:cs="宋体" w:hint="eastAsia"/>
                <w:kern w:val="0"/>
              </w:rPr>
              <w:t>招标要求（条款）</w:t>
            </w:r>
          </w:p>
        </w:tc>
        <w:tc>
          <w:tcPr>
            <w:tcW w:w="2268" w:type="dxa"/>
            <w:noWrap/>
            <w:vAlign w:val="bottom"/>
          </w:tcPr>
          <w:p w:rsidR="001C0C7C" w:rsidRDefault="00764C52">
            <w:pPr>
              <w:widowControl/>
              <w:jc w:val="center"/>
              <w:rPr>
                <w:rFonts w:hAnsi="宋体" w:cs="宋体"/>
                <w:kern w:val="0"/>
              </w:rPr>
            </w:pPr>
            <w:r w:rsidRPr="00D57B4C">
              <w:rPr>
                <w:rFonts w:hAnsi="宋体" w:cs="宋体" w:hint="eastAsia"/>
                <w:kern w:val="0"/>
              </w:rPr>
              <w:t>投标方响应</w:t>
            </w:r>
          </w:p>
        </w:tc>
        <w:tc>
          <w:tcPr>
            <w:tcW w:w="2126" w:type="dxa"/>
            <w:noWrap/>
            <w:vAlign w:val="bottom"/>
          </w:tcPr>
          <w:p w:rsidR="001C0C7C" w:rsidRDefault="00764C52">
            <w:pPr>
              <w:widowControl/>
              <w:jc w:val="center"/>
              <w:rPr>
                <w:rFonts w:hAnsi="宋体" w:cs="宋体"/>
                <w:kern w:val="0"/>
              </w:rPr>
            </w:pPr>
            <w:r w:rsidRPr="00D57B4C">
              <w:rPr>
                <w:rFonts w:hAnsi="宋体" w:cs="宋体" w:hint="eastAsia"/>
                <w:kern w:val="0"/>
              </w:rPr>
              <w:t>偏离及说明</w:t>
            </w:r>
          </w:p>
        </w:tc>
      </w:tr>
      <w:tr w:rsidR="001C0C7C" w:rsidTr="00764C52">
        <w:trPr>
          <w:trHeight w:val="293"/>
          <w:jc w:val="center"/>
        </w:trPr>
        <w:tc>
          <w:tcPr>
            <w:tcW w:w="851" w:type="dxa"/>
            <w:noWrap/>
            <w:vAlign w:val="bottom"/>
          </w:tcPr>
          <w:p w:rsidR="001C0C7C" w:rsidRDefault="00764C52">
            <w:pPr>
              <w:widowControl/>
              <w:jc w:val="center"/>
              <w:rPr>
                <w:rFonts w:hAnsi="宋体" w:cs="宋体"/>
                <w:kern w:val="0"/>
              </w:rPr>
            </w:pPr>
            <w:r w:rsidRPr="00D57B4C">
              <w:rPr>
                <w:rFonts w:hAnsi="宋体" w:cs="宋体" w:hint="eastAsia"/>
                <w:kern w:val="0"/>
              </w:rPr>
              <w:t>1</w:t>
            </w:r>
          </w:p>
        </w:tc>
        <w:tc>
          <w:tcPr>
            <w:tcW w:w="3544" w:type="dxa"/>
            <w:noWrap/>
            <w:vAlign w:val="bottom"/>
          </w:tcPr>
          <w:p w:rsidR="001C0C7C" w:rsidRDefault="001C0C7C">
            <w:pPr>
              <w:widowControl/>
              <w:rPr>
                <w:rFonts w:hAnsi="宋体" w:cs="宋体"/>
                <w:kern w:val="0"/>
              </w:rPr>
            </w:pPr>
          </w:p>
        </w:tc>
        <w:tc>
          <w:tcPr>
            <w:tcW w:w="2268" w:type="dxa"/>
            <w:noWrap/>
            <w:vAlign w:val="bottom"/>
          </w:tcPr>
          <w:p w:rsidR="001C0C7C" w:rsidRDefault="001C0C7C">
            <w:pPr>
              <w:widowControl/>
              <w:rPr>
                <w:rFonts w:hAnsi="宋体" w:cs="宋体"/>
                <w:kern w:val="0"/>
              </w:rPr>
            </w:pPr>
          </w:p>
        </w:tc>
        <w:tc>
          <w:tcPr>
            <w:tcW w:w="2126" w:type="dxa"/>
            <w:noWrap/>
            <w:vAlign w:val="bottom"/>
          </w:tcPr>
          <w:p w:rsidR="001C0C7C" w:rsidRDefault="001C0C7C">
            <w:pPr>
              <w:widowControl/>
              <w:rPr>
                <w:rFonts w:hAnsi="宋体" w:cs="宋体"/>
                <w:kern w:val="0"/>
              </w:rPr>
            </w:pPr>
          </w:p>
        </w:tc>
      </w:tr>
      <w:tr w:rsidR="001C0C7C" w:rsidTr="00764C52">
        <w:trPr>
          <w:trHeight w:val="293"/>
          <w:jc w:val="center"/>
        </w:trPr>
        <w:tc>
          <w:tcPr>
            <w:tcW w:w="851" w:type="dxa"/>
            <w:noWrap/>
            <w:vAlign w:val="bottom"/>
          </w:tcPr>
          <w:p w:rsidR="001C0C7C" w:rsidRDefault="00764C52">
            <w:pPr>
              <w:widowControl/>
              <w:jc w:val="center"/>
              <w:rPr>
                <w:rFonts w:hAnsi="宋体" w:cs="宋体"/>
                <w:kern w:val="0"/>
              </w:rPr>
            </w:pPr>
            <w:r w:rsidRPr="00D57B4C">
              <w:rPr>
                <w:rFonts w:hAnsi="宋体" w:cs="宋体" w:hint="eastAsia"/>
                <w:kern w:val="0"/>
              </w:rPr>
              <w:t>2</w:t>
            </w:r>
          </w:p>
        </w:tc>
        <w:tc>
          <w:tcPr>
            <w:tcW w:w="3544" w:type="dxa"/>
            <w:noWrap/>
            <w:vAlign w:val="bottom"/>
          </w:tcPr>
          <w:p w:rsidR="001C0C7C" w:rsidRDefault="001C0C7C">
            <w:pPr>
              <w:widowControl/>
              <w:rPr>
                <w:rFonts w:hAnsi="宋体" w:cs="宋体"/>
                <w:kern w:val="0"/>
              </w:rPr>
            </w:pPr>
          </w:p>
        </w:tc>
        <w:tc>
          <w:tcPr>
            <w:tcW w:w="2268" w:type="dxa"/>
            <w:noWrap/>
            <w:vAlign w:val="bottom"/>
          </w:tcPr>
          <w:p w:rsidR="001C0C7C" w:rsidRDefault="001C0C7C">
            <w:pPr>
              <w:widowControl/>
              <w:rPr>
                <w:rFonts w:hAnsi="宋体" w:cs="宋体"/>
                <w:kern w:val="0"/>
              </w:rPr>
            </w:pPr>
          </w:p>
        </w:tc>
        <w:tc>
          <w:tcPr>
            <w:tcW w:w="2126" w:type="dxa"/>
            <w:noWrap/>
            <w:vAlign w:val="bottom"/>
          </w:tcPr>
          <w:p w:rsidR="001C0C7C" w:rsidRDefault="001C0C7C">
            <w:pPr>
              <w:widowControl/>
              <w:rPr>
                <w:rFonts w:hAnsi="宋体" w:cs="宋体"/>
                <w:kern w:val="0"/>
              </w:rPr>
            </w:pPr>
          </w:p>
        </w:tc>
      </w:tr>
      <w:tr w:rsidR="001C0C7C" w:rsidTr="00764C52">
        <w:trPr>
          <w:trHeight w:val="293"/>
          <w:jc w:val="center"/>
        </w:trPr>
        <w:tc>
          <w:tcPr>
            <w:tcW w:w="851" w:type="dxa"/>
            <w:noWrap/>
            <w:vAlign w:val="bottom"/>
          </w:tcPr>
          <w:p w:rsidR="001C0C7C" w:rsidRDefault="00764C52">
            <w:pPr>
              <w:widowControl/>
              <w:jc w:val="center"/>
              <w:rPr>
                <w:rFonts w:hAnsi="宋体" w:cs="宋体"/>
                <w:kern w:val="0"/>
              </w:rPr>
            </w:pPr>
            <w:r w:rsidRPr="00D57B4C">
              <w:rPr>
                <w:rFonts w:hAnsi="宋体" w:cs="宋体" w:hint="eastAsia"/>
                <w:kern w:val="0"/>
              </w:rPr>
              <w:t>3</w:t>
            </w:r>
          </w:p>
        </w:tc>
        <w:tc>
          <w:tcPr>
            <w:tcW w:w="3544" w:type="dxa"/>
            <w:noWrap/>
            <w:vAlign w:val="bottom"/>
          </w:tcPr>
          <w:p w:rsidR="001C0C7C" w:rsidRDefault="001C0C7C">
            <w:pPr>
              <w:widowControl/>
              <w:rPr>
                <w:rFonts w:hAnsi="宋体" w:cs="宋体"/>
                <w:kern w:val="0"/>
              </w:rPr>
            </w:pPr>
          </w:p>
        </w:tc>
        <w:tc>
          <w:tcPr>
            <w:tcW w:w="2268" w:type="dxa"/>
            <w:noWrap/>
            <w:vAlign w:val="bottom"/>
          </w:tcPr>
          <w:p w:rsidR="001C0C7C" w:rsidRDefault="001C0C7C">
            <w:pPr>
              <w:widowControl/>
              <w:rPr>
                <w:rFonts w:hAnsi="宋体" w:cs="宋体"/>
                <w:kern w:val="0"/>
              </w:rPr>
            </w:pPr>
          </w:p>
        </w:tc>
        <w:tc>
          <w:tcPr>
            <w:tcW w:w="2126" w:type="dxa"/>
            <w:noWrap/>
            <w:vAlign w:val="bottom"/>
          </w:tcPr>
          <w:p w:rsidR="001C0C7C" w:rsidRDefault="001C0C7C">
            <w:pPr>
              <w:widowControl/>
              <w:rPr>
                <w:rFonts w:hAnsi="宋体" w:cs="宋体"/>
                <w:kern w:val="0"/>
              </w:rPr>
            </w:pPr>
          </w:p>
        </w:tc>
      </w:tr>
      <w:tr w:rsidR="001C0C7C" w:rsidTr="00764C52">
        <w:trPr>
          <w:trHeight w:val="293"/>
          <w:jc w:val="center"/>
        </w:trPr>
        <w:tc>
          <w:tcPr>
            <w:tcW w:w="851" w:type="dxa"/>
            <w:noWrap/>
            <w:vAlign w:val="bottom"/>
          </w:tcPr>
          <w:p w:rsidR="001C0C7C" w:rsidRDefault="00764C52">
            <w:pPr>
              <w:widowControl/>
              <w:jc w:val="center"/>
              <w:rPr>
                <w:rFonts w:hAnsi="宋体" w:cs="宋体"/>
                <w:kern w:val="0"/>
              </w:rPr>
            </w:pPr>
            <w:r w:rsidRPr="00D57B4C">
              <w:rPr>
                <w:rFonts w:hAnsi="宋体" w:cs="宋体" w:hint="eastAsia"/>
                <w:kern w:val="0"/>
              </w:rPr>
              <w:t>4</w:t>
            </w:r>
          </w:p>
        </w:tc>
        <w:tc>
          <w:tcPr>
            <w:tcW w:w="3544" w:type="dxa"/>
            <w:noWrap/>
            <w:vAlign w:val="bottom"/>
          </w:tcPr>
          <w:p w:rsidR="001C0C7C" w:rsidRDefault="001C0C7C">
            <w:pPr>
              <w:widowControl/>
              <w:rPr>
                <w:rFonts w:hAnsi="宋体" w:cs="宋体"/>
                <w:kern w:val="0"/>
              </w:rPr>
            </w:pPr>
          </w:p>
        </w:tc>
        <w:tc>
          <w:tcPr>
            <w:tcW w:w="2268" w:type="dxa"/>
            <w:noWrap/>
            <w:vAlign w:val="bottom"/>
          </w:tcPr>
          <w:p w:rsidR="001C0C7C" w:rsidRDefault="001C0C7C">
            <w:pPr>
              <w:widowControl/>
              <w:rPr>
                <w:rFonts w:hAnsi="宋体" w:cs="宋体"/>
                <w:kern w:val="0"/>
              </w:rPr>
            </w:pPr>
          </w:p>
        </w:tc>
        <w:tc>
          <w:tcPr>
            <w:tcW w:w="2126" w:type="dxa"/>
            <w:noWrap/>
            <w:vAlign w:val="bottom"/>
          </w:tcPr>
          <w:p w:rsidR="001C0C7C" w:rsidRDefault="001C0C7C">
            <w:pPr>
              <w:widowControl/>
              <w:rPr>
                <w:rFonts w:hAnsi="宋体" w:cs="宋体"/>
                <w:kern w:val="0"/>
              </w:rPr>
            </w:pPr>
          </w:p>
        </w:tc>
      </w:tr>
      <w:tr w:rsidR="001C0C7C" w:rsidTr="00764C52">
        <w:trPr>
          <w:trHeight w:val="293"/>
          <w:jc w:val="center"/>
        </w:trPr>
        <w:tc>
          <w:tcPr>
            <w:tcW w:w="851" w:type="dxa"/>
            <w:noWrap/>
            <w:vAlign w:val="bottom"/>
          </w:tcPr>
          <w:p w:rsidR="001C0C7C" w:rsidRDefault="00764C52">
            <w:pPr>
              <w:widowControl/>
              <w:jc w:val="center"/>
              <w:rPr>
                <w:rFonts w:hAnsi="宋体" w:cs="宋体"/>
                <w:kern w:val="0"/>
              </w:rPr>
            </w:pPr>
            <w:r w:rsidRPr="00D57B4C">
              <w:rPr>
                <w:rFonts w:hAnsi="宋体" w:cs="宋体" w:hint="eastAsia"/>
                <w:kern w:val="0"/>
              </w:rPr>
              <w:t>5</w:t>
            </w:r>
          </w:p>
        </w:tc>
        <w:tc>
          <w:tcPr>
            <w:tcW w:w="3544" w:type="dxa"/>
            <w:noWrap/>
            <w:vAlign w:val="bottom"/>
          </w:tcPr>
          <w:p w:rsidR="001C0C7C" w:rsidRDefault="001C0C7C">
            <w:pPr>
              <w:widowControl/>
              <w:rPr>
                <w:rFonts w:hAnsi="宋体" w:cs="宋体"/>
                <w:kern w:val="0"/>
              </w:rPr>
            </w:pPr>
          </w:p>
        </w:tc>
        <w:tc>
          <w:tcPr>
            <w:tcW w:w="2268" w:type="dxa"/>
            <w:noWrap/>
            <w:vAlign w:val="bottom"/>
          </w:tcPr>
          <w:p w:rsidR="001C0C7C" w:rsidRDefault="001C0C7C">
            <w:pPr>
              <w:widowControl/>
              <w:rPr>
                <w:rFonts w:hAnsi="宋体" w:cs="宋体"/>
                <w:kern w:val="0"/>
              </w:rPr>
            </w:pPr>
          </w:p>
        </w:tc>
        <w:tc>
          <w:tcPr>
            <w:tcW w:w="2126" w:type="dxa"/>
            <w:noWrap/>
            <w:vAlign w:val="bottom"/>
          </w:tcPr>
          <w:p w:rsidR="001C0C7C" w:rsidRDefault="001C0C7C">
            <w:pPr>
              <w:widowControl/>
              <w:rPr>
                <w:rFonts w:hAnsi="宋体" w:cs="宋体"/>
                <w:kern w:val="0"/>
              </w:rPr>
            </w:pPr>
          </w:p>
        </w:tc>
      </w:tr>
      <w:tr w:rsidR="001C0C7C" w:rsidTr="00764C52">
        <w:trPr>
          <w:trHeight w:val="293"/>
          <w:jc w:val="center"/>
        </w:trPr>
        <w:tc>
          <w:tcPr>
            <w:tcW w:w="851" w:type="dxa"/>
            <w:noWrap/>
            <w:vAlign w:val="bottom"/>
          </w:tcPr>
          <w:p w:rsidR="001C0C7C" w:rsidRDefault="00764C52">
            <w:pPr>
              <w:widowControl/>
              <w:jc w:val="center"/>
              <w:rPr>
                <w:rFonts w:hAnsi="宋体" w:cs="宋体"/>
                <w:kern w:val="0"/>
              </w:rPr>
            </w:pPr>
            <w:r w:rsidRPr="00D57B4C">
              <w:rPr>
                <w:rFonts w:hAnsi="宋体" w:cs="宋体" w:hint="eastAsia"/>
                <w:kern w:val="0"/>
              </w:rPr>
              <w:t>6</w:t>
            </w:r>
          </w:p>
        </w:tc>
        <w:tc>
          <w:tcPr>
            <w:tcW w:w="3544" w:type="dxa"/>
            <w:noWrap/>
            <w:vAlign w:val="bottom"/>
          </w:tcPr>
          <w:p w:rsidR="001C0C7C" w:rsidRDefault="001C0C7C">
            <w:pPr>
              <w:widowControl/>
              <w:rPr>
                <w:rFonts w:hAnsi="宋体" w:cs="宋体"/>
                <w:kern w:val="0"/>
              </w:rPr>
            </w:pPr>
          </w:p>
        </w:tc>
        <w:tc>
          <w:tcPr>
            <w:tcW w:w="2268" w:type="dxa"/>
            <w:noWrap/>
            <w:vAlign w:val="bottom"/>
          </w:tcPr>
          <w:p w:rsidR="001C0C7C" w:rsidRDefault="001C0C7C">
            <w:pPr>
              <w:widowControl/>
              <w:rPr>
                <w:rFonts w:hAnsi="宋体" w:cs="宋体"/>
                <w:kern w:val="0"/>
              </w:rPr>
            </w:pPr>
          </w:p>
        </w:tc>
        <w:tc>
          <w:tcPr>
            <w:tcW w:w="2126" w:type="dxa"/>
            <w:noWrap/>
            <w:vAlign w:val="bottom"/>
          </w:tcPr>
          <w:p w:rsidR="001C0C7C" w:rsidRDefault="001C0C7C">
            <w:pPr>
              <w:widowControl/>
              <w:rPr>
                <w:rFonts w:hAnsi="宋体" w:cs="宋体"/>
                <w:kern w:val="0"/>
              </w:rPr>
            </w:pPr>
          </w:p>
        </w:tc>
      </w:tr>
      <w:tr w:rsidR="001C0C7C" w:rsidTr="00764C52">
        <w:trPr>
          <w:trHeight w:val="293"/>
          <w:jc w:val="center"/>
        </w:trPr>
        <w:tc>
          <w:tcPr>
            <w:tcW w:w="851" w:type="dxa"/>
            <w:noWrap/>
            <w:vAlign w:val="bottom"/>
          </w:tcPr>
          <w:p w:rsidR="001C0C7C" w:rsidRDefault="00764C52">
            <w:pPr>
              <w:widowControl/>
              <w:jc w:val="center"/>
              <w:rPr>
                <w:rFonts w:hAnsi="宋体" w:cs="宋体"/>
                <w:kern w:val="0"/>
              </w:rPr>
            </w:pPr>
            <w:r w:rsidRPr="00D57B4C">
              <w:rPr>
                <w:rFonts w:hAnsi="宋体" w:cs="宋体" w:hint="eastAsia"/>
                <w:kern w:val="0"/>
              </w:rPr>
              <w:t>7</w:t>
            </w:r>
          </w:p>
        </w:tc>
        <w:tc>
          <w:tcPr>
            <w:tcW w:w="3544" w:type="dxa"/>
            <w:noWrap/>
            <w:vAlign w:val="bottom"/>
          </w:tcPr>
          <w:p w:rsidR="001C0C7C" w:rsidRDefault="001C0C7C">
            <w:pPr>
              <w:widowControl/>
              <w:rPr>
                <w:rFonts w:hAnsi="宋体" w:cs="宋体"/>
                <w:kern w:val="0"/>
              </w:rPr>
            </w:pPr>
          </w:p>
        </w:tc>
        <w:tc>
          <w:tcPr>
            <w:tcW w:w="2268" w:type="dxa"/>
            <w:noWrap/>
            <w:vAlign w:val="bottom"/>
          </w:tcPr>
          <w:p w:rsidR="001C0C7C" w:rsidRDefault="001C0C7C">
            <w:pPr>
              <w:widowControl/>
              <w:rPr>
                <w:rFonts w:hAnsi="宋体" w:cs="宋体"/>
                <w:kern w:val="0"/>
              </w:rPr>
            </w:pPr>
          </w:p>
        </w:tc>
        <w:tc>
          <w:tcPr>
            <w:tcW w:w="2126" w:type="dxa"/>
            <w:noWrap/>
            <w:vAlign w:val="bottom"/>
          </w:tcPr>
          <w:p w:rsidR="001C0C7C" w:rsidRDefault="001C0C7C">
            <w:pPr>
              <w:widowControl/>
              <w:rPr>
                <w:rFonts w:hAnsi="宋体" w:cs="宋体"/>
                <w:kern w:val="0"/>
              </w:rPr>
            </w:pPr>
          </w:p>
        </w:tc>
      </w:tr>
      <w:tr w:rsidR="001C0C7C" w:rsidTr="00764C52">
        <w:trPr>
          <w:trHeight w:val="293"/>
          <w:jc w:val="center"/>
        </w:trPr>
        <w:tc>
          <w:tcPr>
            <w:tcW w:w="851" w:type="dxa"/>
            <w:noWrap/>
            <w:vAlign w:val="bottom"/>
          </w:tcPr>
          <w:p w:rsidR="001C0C7C" w:rsidRDefault="00764C52">
            <w:pPr>
              <w:widowControl/>
              <w:jc w:val="center"/>
              <w:rPr>
                <w:rFonts w:hAnsi="宋体" w:cs="宋体"/>
                <w:kern w:val="0"/>
              </w:rPr>
            </w:pPr>
            <w:r w:rsidRPr="00D57B4C">
              <w:rPr>
                <w:rFonts w:hAnsi="宋体" w:cs="宋体" w:hint="eastAsia"/>
                <w:kern w:val="0"/>
              </w:rPr>
              <w:t>8</w:t>
            </w:r>
          </w:p>
        </w:tc>
        <w:tc>
          <w:tcPr>
            <w:tcW w:w="3544" w:type="dxa"/>
            <w:noWrap/>
            <w:vAlign w:val="bottom"/>
          </w:tcPr>
          <w:p w:rsidR="001C0C7C" w:rsidRDefault="001C0C7C">
            <w:pPr>
              <w:widowControl/>
              <w:rPr>
                <w:rFonts w:hAnsi="宋体" w:cs="宋体"/>
                <w:kern w:val="0"/>
              </w:rPr>
            </w:pPr>
          </w:p>
        </w:tc>
        <w:tc>
          <w:tcPr>
            <w:tcW w:w="2268" w:type="dxa"/>
            <w:noWrap/>
            <w:vAlign w:val="bottom"/>
          </w:tcPr>
          <w:p w:rsidR="001C0C7C" w:rsidRDefault="001C0C7C">
            <w:pPr>
              <w:widowControl/>
              <w:rPr>
                <w:rFonts w:hAnsi="宋体" w:cs="宋体"/>
                <w:kern w:val="0"/>
              </w:rPr>
            </w:pPr>
          </w:p>
        </w:tc>
        <w:tc>
          <w:tcPr>
            <w:tcW w:w="2126" w:type="dxa"/>
            <w:noWrap/>
            <w:vAlign w:val="bottom"/>
          </w:tcPr>
          <w:p w:rsidR="001C0C7C" w:rsidRDefault="001C0C7C">
            <w:pPr>
              <w:widowControl/>
              <w:rPr>
                <w:rFonts w:hAnsi="宋体" w:cs="宋体"/>
                <w:kern w:val="0"/>
              </w:rPr>
            </w:pPr>
          </w:p>
        </w:tc>
      </w:tr>
      <w:tr w:rsidR="001C0C7C" w:rsidTr="00764C52">
        <w:trPr>
          <w:trHeight w:val="1691"/>
          <w:jc w:val="center"/>
        </w:trPr>
        <w:tc>
          <w:tcPr>
            <w:tcW w:w="8789" w:type="dxa"/>
            <w:gridSpan w:val="4"/>
          </w:tcPr>
          <w:p w:rsidR="001C0C7C" w:rsidRDefault="00764C52">
            <w:pPr>
              <w:widowControl/>
              <w:jc w:val="left"/>
              <w:rPr>
                <w:rFonts w:hAnsi="宋体" w:cs="宋体"/>
                <w:kern w:val="0"/>
              </w:rPr>
            </w:pPr>
            <w:r w:rsidRPr="00D57B4C">
              <w:rPr>
                <w:rFonts w:hAnsi="宋体" w:cs="宋体" w:hint="eastAsia"/>
                <w:kern w:val="0"/>
              </w:rPr>
              <w:t xml:space="preserve">注：1、如果投标人在技术规格偏离表中声明无偏离，则认为投标人完全接受招标文件的内容，且提供的投标产品完全满足招标文件的技术要求。若以上表格不够，投标方自行添加。  </w:t>
            </w:r>
            <w:r w:rsidRPr="00D57B4C">
              <w:rPr>
                <w:rFonts w:hAnsi="宋体" w:cs="宋体" w:hint="eastAsia"/>
                <w:kern w:val="0"/>
              </w:rPr>
              <w:t> </w:t>
            </w:r>
            <w:r w:rsidRPr="00D57B4C">
              <w:rPr>
                <w:rFonts w:hAnsi="宋体" w:cs="宋体" w:hint="eastAsia"/>
                <w:kern w:val="0"/>
              </w:rPr>
              <w:t xml:space="preserve">                                                                                          2、如果投标人在投标文件中所承诺的技术响应与招标文件的技术要求发生偏离或偏离程度与技术规格偏离表中声明不一致，则应以投标文件所承诺的技术响应为准，且将作为评标因素考虑。                                                                                   投标人：  （公章）              </w:t>
            </w:r>
            <w:r w:rsidRPr="00D57B4C">
              <w:rPr>
                <w:rFonts w:hAnsi="宋体" w:cs="宋体"/>
                <w:kern w:val="0"/>
              </w:rPr>
              <w:t xml:space="preserve">     </w:t>
            </w:r>
            <w:r w:rsidRPr="00D57B4C">
              <w:rPr>
                <w:rFonts w:hAnsi="宋体" w:cs="宋体" w:hint="eastAsia"/>
                <w:kern w:val="0"/>
              </w:rPr>
              <w:t> </w:t>
            </w:r>
            <w:r w:rsidRPr="00D57B4C">
              <w:rPr>
                <w:rFonts w:hAnsi="宋体" w:cs="宋体" w:hint="eastAsia"/>
                <w:kern w:val="0"/>
              </w:rPr>
              <w:t xml:space="preserve">日期：  </w:t>
            </w:r>
            <w:r w:rsidRPr="00D57B4C">
              <w:rPr>
                <w:rFonts w:hAnsi="宋体" w:cs="宋体"/>
                <w:kern w:val="0"/>
              </w:rPr>
              <w:t xml:space="preserve">  </w:t>
            </w:r>
            <w:r w:rsidRPr="00D57B4C">
              <w:rPr>
                <w:rFonts w:hAnsi="宋体" w:cs="宋体" w:hint="eastAsia"/>
                <w:kern w:val="0"/>
              </w:rPr>
              <w:t>年   月   日</w:t>
            </w:r>
          </w:p>
        </w:tc>
      </w:tr>
    </w:tbl>
    <w:p w:rsidR="001C0C7C" w:rsidRDefault="00764C52">
      <w:pPr>
        <w:pStyle w:val="a5"/>
        <w:spacing w:before="156"/>
      </w:pPr>
      <w:bookmarkStart w:id="38" w:name="_Toc225979168"/>
      <w:r>
        <w:lastRenderedPageBreak/>
        <w:t xml:space="preserve">12. </w:t>
      </w:r>
      <w:r w:rsidRPr="00A7062D">
        <w:rPr>
          <w:rFonts w:hint="eastAsia"/>
        </w:rPr>
        <w:t>备品备件清单</w:t>
      </w:r>
      <w:bookmarkEnd w:id="38"/>
    </w:p>
    <w:p w:rsidR="001C0C7C" w:rsidRDefault="00764C52">
      <w:r w:rsidRPr="004829A6">
        <w:rPr>
          <w:rFonts w:hint="eastAsia"/>
        </w:rPr>
        <w:t>卖方免费提供在开关柜安装调试和试运行期间</w:t>
      </w:r>
      <w:r w:rsidRPr="004829A6">
        <w:t>(168h)所需的易损件,并负责免费提供适量备品备件及专用工具。</w:t>
      </w:r>
    </w:p>
    <w:p w:rsidR="001C0C7C" w:rsidRDefault="00764C52">
      <w:pPr>
        <w:jc w:val="center"/>
      </w:pPr>
      <w:r w:rsidRPr="004829A6">
        <w:t>免费备品备件清单</w:t>
      </w:r>
    </w:p>
    <w:tbl>
      <w:tblPr>
        <w:tblW w:w="8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89"/>
        <w:gridCol w:w="1888"/>
        <w:gridCol w:w="1657"/>
        <w:gridCol w:w="1400"/>
        <w:gridCol w:w="1399"/>
        <w:gridCol w:w="1400"/>
      </w:tblGrid>
      <w:tr w:rsidR="001C0C7C" w:rsidTr="0017699F">
        <w:trPr>
          <w:trHeight w:val="602"/>
          <w:jc w:val="center"/>
        </w:trPr>
        <w:tc>
          <w:tcPr>
            <w:tcW w:w="1089" w:type="dxa"/>
            <w:vAlign w:val="center"/>
          </w:tcPr>
          <w:p w:rsidR="001C0C7C" w:rsidRDefault="00764C52">
            <w:pPr>
              <w:widowControl/>
              <w:jc w:val="center"/>
              <w:rPr>
                <w:rFonts w:hAnsi="宋体" w:cs="宋体"/>
                <w:b/>
                <w:color w:val="000000"/>
                <w:kern w:val="0"/>
                <w:szCs w:val="24"/>
              </w:rPr>
            </w:pPr>
            <w:r w:rsidRPr="004829A6">
              <w:rPr>
                <w:rFonts w:hAnsi="宋体" w:cs="宋体" w:hint="eastAsia"/>
                <w:b/>
                <w:color w:val="000000"/>
                <w:kern w:val="0"/>
                <w:szCs w:val="24"/>
              </w:rPr>
              <w:t>序号</w:t>
            </w:r>
          </w:p>
        </w:tc>
        <w:tc>
          <w:tcPr>
            <w:tcW w:w="1888" w:type="dxa"/>
            <w:vAlign w:val="center"/>
          </w:tcPr>
          <w:p w:rsidR="001C0C7C" w:rsidRDefault="00764C52">
            <w:pPr>
              <w:widowControl/>
              <w:jc w:val="center"/>
              <w:rPr>
                <w:rFonts w:hAnsi="宋体" w:cs="宋体"/>
                <w:b/>
                <w:color w:val="000000"/>
                <w:kern w:val="0"/>
                <w:szCs w:val="24"/>
              </w:rPr>
            </w:pPr>
            <w:r w:rsidRPr="004829A6">
              <w:rPr>
                <w:rFonts w:hAnsi="宋体" w:cs="宋体" w:hint="eastAsia"/>
                <w:b/>
                <w:color w:val="000000"/>
                <w:kern w:val="0"/>
                <w:szCs w:val="24"/>
              </w:rPr>
              <w:t>设备名称</w:t>
            </w:r>
          </w:p>
        </w:tc>
        <w:tc>
          <w:tcPr>
            <w:tcW w:w="1657" w:type="dxa"/>
            <w:vAlign w:val="center"/>
          </w:tcPr>
          <w:p w:rsidR="001C0C7C" w:rsidRDefault="00764C52">
            <w:pPr>
              <w:widowControl/>
              <w:jc w:val="center"/>
              <w:rPr>
                <w:rFonts w:hAnsi="宋体" w:cs="宋体"/>
                <w:b/>
                <w:color w:val="000000"/>
                <w:kern w:val="0"/>
                <w:szCs w:val="24"/>
              </w:rPr>
            </w:pPr>
            <w:r w:rsidRPr="004829A6">
              <w:rPr>
                <w:rFonts w:hAnsi="宋体" w:cs="宋体" w:hint="eastAsia"/>
                <w:b/>
                <w:color w:val="000000"/>
                <w:kern w:val="0"/>
                <w:szCs w:val="24"/>
              </w:rPr>
              <w:t>型号规格</w:t>
            </w:r>
          </w:p>
        </w:tc>
        <w:tc>
          <w:tcPr>
            <w:tcW w:w="1400" w:type="dxa"/>
            <w:vAlign w:val="center"/>
          </w:tcPr>
          <w:p w:rsidR="001C0C7C" w:rsidRDefault="00764C52">
            <w:pPr>
              <w:widowControl/>
              <w:jc w:val="center"/>
              <w:rPr>
                <w:rFonts w:hAnsi="宋体" w:cs="宋体"/>
                <w:b/>
                <w:color w:val="000000"/>
                <w:kern w:val="0"/>
                <w:szCs w:val="24"/>
              </w:rPr>
            </w:pPr>
            <w:r w:rsidRPr="004829A6">
              <w:rPr>
                <w:rFonts w:hAnsi="宋体" w:cs="宋体" w:hint="eastAsia"/>
                <w:b/>
                <w:color w:val="000000"/>
                <w:kern w:val="0"/>
                <w:szCs w:val="24"/>
              </w:rPr>
              <w:t>品牌</w:t>
            </w:r>
          </w:p>
        </w:tc>
        <w:tc>
          <w:tcPr>
            <w:tcW w:w="1399" w:type="dxa"/>
            <w:vAlign w:val="center"/>
          </w:tcPr>
          <w:p w:rsidR="001C0C7C" w:rsidRDefault="00764C52">
            <w:pPr>
              <w:widowControl/>
              <w:jc w:val="center"/>
              <w:rPr>
                <w:rFonts w:hAnsi="宋体" w:cs="宋体"/>
                <w:b/>
                <w:color w:val="000000"/>
                <w:kern w:val="0"/>
                <w:szCs w:val="24"/>
              </w:rPr>
            </w:pPr>
            <w:r w:rsidRPr="004829A6">
              <w:rPr>
                <w:rFonts w:hAnsi="宋体" w:cs="宋体" w:hint="eastAsia"/>
                <w:b/>
                <w:color w:val="000000"/>
                <w:kern w:val="0"/>
                <w:szCs w:val="24"/>
              </w:rPr>
              <w:t>数量（只）</w:t>
            </w:r>
          </w:p>
        </w:tc>
        <w:tc>
          <w:tcPr>
            <w:tcW w:w="1400" w:type="dxa"/>
            <w:vAlign w:val="center"/>
          </w:tcPr>
          <w:p w:rsidR="001C0C7C" w:rsidRDefault="00764C52">
            <w:pPr>
              <w:widowControl/>
              <w:jc w:val="center"/>
              <w:rPr>
                <w:rFonts w:hAnsi="宋体" w:cs="宋体"/>
                <w:b/>
                <w:color w:val="000000"/>
                <w:kern w:val="0"/>
                <w:szCs w:val="24"/>
              </w:rPr>
            </w:pPr>
            <w:r w:rsidRPr="004829A6">
              <w:rPr>
                <w:rFonts w:hAnsi="宋体" w:cs="宋体" w:hint="eastAsia"/>
                <w:b/>
                <w:color w:val="000000"/>
                <w:kern w:val="0"/>
                <w:szCs w:val="24"/>
              </w:rPr>
              <w:t>备注</w:t>
            </w:r>
          </w:p>
        </w:tc>
      </w:tr>
      <w:tr w:rsidR="001C0C7C" w:rsidTr="0017699F">
        <w:trPr>
          <w:trHeight w:val="707"/>
          <w:jc w:val="center"/>
        </w:trPr>
        <w:tc>
          <w:tcPr>
            <w:tcW w:w="1089" w:type="dxa"/>
            <w:vAlign w:val="center"/>
          </w:tcPr>
          <w:p w:rsidR="001C0C7C" w:rsidRDefault="00764C52">
            <w:pPr>
              <w:widowControl/>
              <w:jc w:val="center"/>
              <w:rPr>
                <w:rFonts w:hAnsi="宋体" w:cs="宋体"/>
                <w:color w:val="000000"/>
                <w:kern w:val="0"/>
                <w:szCs w:val="24"/>
              </w:rPr>
            </w:pPr>
            <w:r w:rsidRPr="004829A6">
              <w:rPr>
                <w:rFonts w:hAnsi="宋体" w:cs="宋体" w:hint="eastAsia"/>
                <w:color w:val="000000"/>
                <w:kern w:val="0"/>
                <w:szCs w:val="24"/>
              </w:rPr>
              <w:t>1</w:t>
            </w:r>
          </w:p>
        </w:tc>
        <w:tc>
          <w:tcPr>
            <w:tcW w:w="1888" w:type="dxa"/>
            <w:vAlign w:val="center"/>
          </w:tcPr>
          <w:p w:rsidR="001C0C7C" w:rsidRDefault="00764C52">
            <w:pPr>
              <w:widowControl/>
              <w:jc w:val="center"/>
              <w:rPr>
                <w:rFonts w:hAnsi="宋体" w:cs="宋体"/>
                <w:color w:val="000000"/>
                <w:kern w:val="0"/>
                <w:szCs w:val="24"/>
              </w:rPr>
            </w:pPr>
            <w:r w:rsidRPr="004829A6">
              <w:rPr>
                <w:rFonts w:hAnsi="宋体" w:cs="宋体" w:hint="eastAsia"/>
                <w:color w:val="000000"/>
                <w:kern w:val="0"/>
                <w:szCs w:val="24"/>
              </w:rPr>
              <w:t>指示灯（黄、红、绿）</w:t>
            </w:r>
          </w:p>
        </w:tc>
        <w:tc>
          <w:tcPr>
            <w:tcW w:w="1657" w:type="dxa"/>
            <w:vAlign w:val="center"/>
          </w:tcPr>
          <w:p w:rsidR="001C0C7C" w:rsidRDefault="001C0C7C">
            <w:pPr>
              <w:widowControl/>
              <w:jc w:val="center"/>
              <w:rPr>
                <w:rFonts w:hAnsi="宋体" w:cs="宋体"/>
                <w:color w:val="000000"/>
                <w:kern w:val="0"/>
                <w:szCs w:val="24"/>
              </w:rPr>
            </w:pPr>
          </w:p>
        </w:tc>
        <w:tc>
          <w:tcPr>
            <w:tcW w:w="1400" w:type="dxa"/>
            <w:vAlign w:val="center"/>
          </w:tcPr>
          <w:p w:rsidR="001C0C7C" w:rsidRDefault="00764C52">
            <w:pPr>
              <w:widowControl/>
              <w:ind w:firstLineChars="100" w:firstLine="240"/>
              <w:rPr>
                <w:rFonts w:hAnsi="宋体" w:cs="宋体"/>
                <w:color w:val="000000"/>
                <w:kern w:val="0"/>
                <w:szCs w:val="24"/>
              </w:rPr>
            </w:pPr>
            <w:r w:rsidRPr="004829A6">
              <w:rPr>
                <w:rFonts w:hAnsi="宋体" w:cs="宋体"/>
                <w:color w:val="000000"/>
                <w:kern w:val="0"/>
                <w:szCs w:val="24"/>
              </w:rPr>
              <w:t>国产优质</w:t>
            </w:r>
          </w:p>
        </w:tc>
        <w:tc>
          <w:tcPr>
            <w:tcW w:w="1399" w:type="dxa"/>
            <w:vAlign w:val="center"/>
          </w:tcPr>
          <w:p w:rsidR="001C0C7C" w:rsidRDefault="001C0C7C">
            <w:pPr>
              <w:widowControl/>
              <w:jc w:val="center"/>
              <w:rPr>
                <w:rFonts w:hAnsi="宋体" w:cs="宋体"/>
                <w:color w:val="000000"/>
                <w:kern w:val="0"/>
                <w:szCs w:val="24"/>
              </w:rPr>
            </w:pPr>
          </w:p>
        </w:tc>
        <w:tc>
          <w:tcPr>
            <w:tcW w:w="1400" w:type="dxa"/>
            <w:vAlign w:val="center"/>
          </w:tcPr>
          <w:p w:rsidR="001C0C7C" w:rsidRDefault="00764C52">
            <w:pPr>
              <w:widowControl/>
              <w:jc w:val="center"/>
              <w:rPr>
                <w:rFonts w:hAnsi="宋体" w:cs="宋体"/>
                <w:color w:val="000000"/>
                <w:kern w:val="0"/>
                <w:szCs w:val="24"/>
              </w:rPr>
            </w:pPr>
            <w:r w:rsidRPr="004829A6">
              <w:rPr>
                <w:rFonts w:hAnsi="宋体" w:cs="宋体" w:hint="eastAsia"/>
                <w:color w:val="000000"/>
                <w:kern w:val="0"/>
                <w:szCs w:val="24"/>
              </w:rPr>
              <w:t>每种</w:t>
            </w:r>
            <w:r w:rsidR="00A550AB">
              <w:rPr>
                <w:rFonts w:hAnsi="宋体" w:cs="宋体"/>
                <w:color w:val="000000"/>
                <w:kern w:val="0"/>
                <w:szCs w:val="24"/>
              </w:rPr>
              <w:t>9</w:t>
            </w:r>
            <w:r w:rsidR="00A550AB">
              <w:rPr>
                <w:rFonts w:hAnsi="宋体" w:cs="宋体" w:hint="eastAsia"/>
                <w:color w:val="000000"/>
                <w:kern w:val="0"/>
                <w:szCs w:val="24"/>
              </w:rPr>
              <w:t>个</w:t>
            </w:r>
          </w:p>
        </w:tc>
      </w:tr>
      <w:tr w:rsidR="001C0C7C" w:rsidTr="0017699F">
        <w:trPr>
          <w:trHeight w:val="573"/>
          <w:jc w:val="center"/>
        </w:trPr>
        <w:tc>
          <w:tcPr>
            <w:tcW w:w="1089" w:type="dxa"/>
            <w:vAlign w:val="center"/>
          </w:tcPr>
          <w:p w:rsidR="001C0C7C" w:rsidRDefault="00764C52">
            <w:pPr>
              <w:widowControl/>
              <w:jc w:val="center"/>
              <w:rPr>
                <w:rFonts w:hAnsi="宋体" w:cs="宋体"/>
                <w:color w:val="000000"/>
                <w:kern w:val="0"/>
                <w:szCs w:val="24"/>
              </w:rPr>
            </w:pPr>
            <w:r w:rsidRPr="004829A6">
              <w:rPr>
                <w:rFonts w:hAnsi="宋体" w:cs="宋体" w:hint="eastAsia"/>
                <w:color w:val="000000"/>
                <w:kern w:val="0"/>
                <w:szCs w:val="24"/>
              </w:rPr>
              <w:t>2</w:t>
            </w:r>
          </w:p>
        </w:tc>
        <w:tc>
          <w:tcPr>
            <w:tcW w:w="1888" w:type="dxa"/>
            <w:vAlign w:val="center"/>
          </w:tcPr>
          <w:p w:rsidR="001C0C7C" w:rsidRDefault="00764C52">
            <w:pPr>
              <w:widowControl/>
              <w:jc w:val="center"/>
              <w:rPr>
                <w:rFonts w:hAnsi="宋体" w:cs="宋体"/>
                <w:color w:val="000000"/>
                <w:kern w:val="0"/>
                <w:szCs w:val="24"/>
              </w:rPr>
            </w:pPr>
            <w:r w:rsidRPr="004829A6">
              <w:rPr>
                <w:rFonts w:hAnsi="宋体" w:cs="宋体" w:hint="eastAsia"/>
                <w:color w:val="000000"/>
                <w:kern w:val="0"/>
                <w:szCs w:val="24"/>
              </w:rPr>
              <w:t>按钮（红、绿）</w:t>
            </w:r>
          </w:p>
        </w:tc>
        <w:tc>
          <w:tcPr>
            <w:tcW w:w="1657" w:type="dxa"/>
            <w:vAlign w:val="center"/>
          </w:tcPr>
          <w:p w:rsidR="001C0C7C" w:rsidRDefault="001C0C7C">
            <w:pPr>
              <w:widowControl/>
              <w:jc w:val="center"/>
              <w:rPr>
                <w:rFonts w:hAnsi="宋体" w:cs="宋体"/>
                <w:color w:val="000000"/>
                <w:kern w:val="0"/>
                <w:szCs w:val="24"/>
              </w:rPr>
            </w:pPr>
          </w:p>
        </w:tc>
        <w:tc>
          <w:tcPr>
            <w:tcW w:w="1400" w:type="dxa"/>
            <w:vAlign w:val="center"/>
          </w:tcPr>
          <w:p w:rsidR="001C0C7C" w:rsidRDefault="00764C52">
            <w:pPr>
              <w:widowControl/>
              <w:jc w:val="center"/>
              <w:rPr>
                <w:rFonts w:hAnsi="宋体" w:cs="宋体"/>
                <w:color w:val="000000"/>
                <w:kern w:val="0"/>
                <w:szCs w:val="24"/>
              </w:rPr>
            </w:pPr>
            <w:r w:rsidRPr="004829A6">
              <w:rPr>
                <w:rFonts w:hAnsi="宋体" w:cs="宋体"/>
                <w:color w:val="000000"/>
                <w:kern w:val="0"/>
                <w:szCs w:val="24"/>
              </w:rPr>
              <w:t>国产优质</w:t>
            </w:r>
          </w:p>
        </w:tc>
        <w:tc>
          <w:tcPr>
            <w:tcW w:w="1399" w:type="dxa"/>
            <w:vAlign w:val="center"/>
          </w:tcPr>
          <w:p w:rsidR="001C0C7C" w:rsidRDefault="001C0C7C">
            <w:pPr>
              <w:widowControl/>
              <w:jc w:val="center"/>
              <w:rPr>
                <w:rFonts w:hAnsi="宋体" w:cs="宋体"/>
                <w:color w:val="000000"/>
                <w:kern w:val="0"/>
                <w:szCs w:val="24"/>
              </w:rPr>
            </w:pPr>
          </w:p>
        </w:tc>
        <w:tc>
          <w:tcPr>
            <w:tcW w:w="1400" w:type="dxa"/>
            <w:vAlign w:val="center"/>
          </w:tcPr>
          <w:p w:rsidR="001C0C7C" w:rsidRDefault="00764C52">
            <w:pPr>
              <w:widowControl/>
              <w:jc w:val="center"/>
              <w:rPr>
                <w:rFonts w:hAnsi="宋体" w:cs="宋体"/>
                <w:color w:val="000000"/>
                <w:kern w:val="0"/>
                <w:szCs w:val="24"/>
              </w:rPr>
            </w:pPr>
            <w:r w:rsidRPr="004829A6">
              <w:rPr>
                <w:rFonts w:hAnsi="宋体" w:cs="宋体" w:hint="eastAsia"/>
                <w:color w:val="000000"/>
                <w:kern w:val="0"/>
                <w:szCs w:val="24"/>
              </w:rPr>
              <w:t>各</w:t>
            </w:r>
            <w:r w:rsidR="00A550AB">
              <w:rPr>
                <w:rFonts w:hAnsi="宋体" w:cs="宋体" w:hint="eastAsia"/>
                <w:color w:val="000000"/>
                <w:kern w:val="0"/>
                <w:szCs w:val="24"/>
              </w:rPr>
              <w:t>6</w:t>
            </w:r>
            <w:r w:rsidRPr="004829A6">
              <w:rPr>
                <w:rFonts w:hAnsi="宋体" w:cs="宋体" w:hint="eastAsia"/>
                <w:color w:val="000000"/>
                <w:kern w:val="0"/>
                <w:szCs w:val="24"/>
              </w:rPr>
              <w:t>个</w:t>
            </w:r>
          </w:p>
        </w:tc>
      </w:tr>
      <w:tr w:rsidR="001C0C7C" w:rsidTr="0017699F">
        <w:trPr>
          <w:trHeight w:val="567"/>
          <w:jc w:val="center"/>
        </w:trPr>
        <w:tc>
          <w:tcPr>
            <w:tcW w:w="1089" w:type="dxa"/>
            <w:vAlign w:val="center"/>
          </w:tcPr>
          <w:p w:rsidR="001C0C7C" w:rsidRDefault="00764C52">
            <w:pPr>
              <w:widowControl/>
              <w:jc w:val="center"/>
              <w:rPr>
                <w:rFonts w:hAnsi="宋体" w:cs="宋体"/>
                <w:color w:val="000000"/>
                <w:kern w:val="0"/>
                <w:szCs w:val="24"/>
              </w:rPr>
            </w:pPr>
            <w:r w:rsidRPr="004829A6">
              <w:rPr>
                <w:rFonts w:hAnsi="宋体" w:cs="宋体"/>
                <w:color w:val="000000"/>
                <w:kern w:val="0"/>
                <w:szCs w:val="24"/>
              </w:rPr>
              <w:t>3</w:t>
            </w:r>
          </w:p>
        </w:tc>
        <w:tc>
          <w:tcPr>
            <w:tcW w:w="1888" w:type="dxa"/>
            <w:vAlign w:val="center"/>
          </w:tcPr>
          <w:p w:rsidR="001C0C7C" w:rsidRDefault="00764C52">
            <w:pPr>
              <w:widowControl/>
              <w:jc w:val="center"/>
              <w:rPr>
                <w:rFonts w:hAnsi="宋体" w:cs="宋体"/>
                <w:color w:val="000000"/>
                <w:kern w:val="0"/>
                <w:szCs w:val="24"/>
              </w:rPr>
            </w:pPr>
            <w:r w:rsidRPr="004829A6">
              <w:rPr>
                <w:rFonts w:hAnsi="宋体" w:cs="宋体" w:hint="eastAsia"/>
                <w:color w:val="000000"/>
                <w:kern w:val="0"/>
                <w:szCs w:val="24"/>
              </w:rPr>
              <w:t>电流互感器</w:t>
            </w:r>
          </w:p>
        </w:tc>
        <w:tc>
          <w:tcPr>
            <w:tcW w:w="1657" w:type="dxa"/>
            <w:vAlign w:val="center"/>
          </w:tcPr>
          <w:p w:rsidR="001C0C7C" w:rsidRDefault="001C0C7C">
            <w:pPr>
              <w:widowControl/>
              <w:jc w:val="center"/>
              <w:rPr>
                <w:rFonts w:hAnsi="宋体" w:cs="宋体"/>
                <w:color w:val="000000"/>
                <w:kern w:val="0"/>
                <w:szCs w:val="24"/>
              </w:rPr>
            </w:pPr>
          </w:p>
        </w:tc>
        <w:tc>
          <w:tcPr>
            <w:tcW w:w="1400" w:type="dxa"/>
            <w:vAlign w:val="center"/>
          </w:tcPr>
          <w:p w:rsidR="001C0C7C" w:rsidRDefault="00764C52">
            <w:pPr>
              <w:widowControl/>
              <w:jc w:val="center"/>
              <w:rPr>
                <w:rFonts w:hAnsi="宋体" w:cs="宋体"/>
                <w:color w:val="000000"/>
                <w:kern w:val="0"/>
                <w:szCs w:val="24"/>
              </w:rPr>
            </w:pPr>
            <w:r w:rsidRPr="004829A6">
              <w:rPr>
                <w:rFonts w:hAnsi="宋体" w:cs="宋体" w:hint="eastAsia"/>
                <w:color w:val="000000"/>
                <w:kern w:val="0"/>
                <w:szCs w:val="24"/>
              </w:rPr>
              <w:t>同品牌</w:t>
            </w:r>
          </w:p>
        </w:tc>
        <w:tc>
          <w:tcPr>
            <w:tcW w:w="1399" w:type="dxa"/>
            <w:vAlign w:val="center"/>
          </w:tcPr>
          <w:p w:rsidR="001C0C7C" w:rsidRDefault="001C0C7C">
            <w:pPr>
              <w:widowControl/>
              <w:jc w:val="center"/>
              <w:rPr>
                <w:rFonts w:hAnsi="宋体" w:cs="宋体"/>
                <w:color w:val="000000"/>
                <w:kern w:val="0"/>
                <w:szCs w:val="24"/>
              </w:rPr>
            </w:pPr>
          </w:p>
        </w:tc>
        <w:tc>
          <w:tcPr>
            <w:tcW w:w="1400" w:type="dxa"/>
            <w:vAlign w:val="center"/>
          </w:tcPr>
          <w:p w:rsidR="001C0C7C" w:rsidRDefault="00A550AB">
            <w:pPr>
              <w:widowControl/>
              <w:jc w:val="center"/>
              <w:rPr>
                <w:rFonts w:hAnsi="宋体" w:cs="宋体"/>
                <w:color w:val="000000"/>
                <w:kern w:val="0"/>
                <w:szCs w:val="24"/>
              </w:rPr>
            </w:pPr>
            <w:r>
              <w:rPr>
                <w:rFonts w:hAnsi="宋体" w:cs="宋体" w:hint="eastAsia"/>
                <w:color w:val="000000"/>
                <w:kern w:val="0"/>
                <w:szCs w:val="24"/>
              </w:rPr>
              <w:t>1个</w:t>
            </w:r>
          </w:p>
        </w:tc>
      </w:tr>
    </w:tbl>
    <w:p w:rsidR="001C0C7C" w:rsidRDefault="001C0C7C" w:rsidP="0017699F">
      <w:pPr>
        <w:pStyle w:val="11"/>
        <w:spacing w:line="360" w:lineRule="auto"/>
        <w:ind w:firstLineChars="0" w:firstLine="0"/>
        <w:rPr>
          <w:rFonts w:ascii="Times New Roman" w:hAnsi="Times New Roman"/>
        </w:rPr>
      </w:pPr>
    </w:p>
    <w:p w:rsidR="001C0C7C" w:rsidRDefault="00764C52">
      <w:pPr>
        <w:jc w:val="center"/>
      </w:pPr>
      <w:r w:rsidRPr="00663383">
        <w:rPr>
          <w:rFonts w:hint="eastAsia"/>
        </w:rPr>
        <w:t>免费专用工具清单</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28"/>
        <w:gridCol w:w="2160"/>
        <w:gridCol w:w="1392"/>
        <w:gridCol w:w="1393"/>
        <w:gridCol w:w="1392"/>
        <w:gridCol w:w="1393"/>
      </w:tblGrid>
      <w:tr w:rsidR="001C0C7C" w:rsidTr="00764C52">
        <w:trPr>
          <w:trHeight w:val="567"/>
          <w:jc w:val="center"/>
        </w:trPr>
        <w:tc>
          <w:tcPr>
            <w:tcW w:w="928" w:type="dxa"/>
            <w:vAlign w:val="center"/>
          </w:tcPr>
          <w:p w:rsidR="001C0C7C" w:rsidRDefault="00764C52">
            <w:pPr>
              <w:widowControl/>
              <w:jc w:val="center"/>
              <w:rPr>
                <w:rFonts w:hAnsi="宋体" w:cs="宋体"/>
                <w:b/>
                <w:color w:val="000000"/>
                <w:kern w:val="0"/>
                <w:szCs w:val="24"/>
              </w:rPr>
            </w:pPr>
            <w:r w:rsidRPr="00663383">
              <w:rPr>
                <w:rFonts w:hAnsi="宋体" w:cs="宋体" w:hint="eastAsia"/>
                <w:b/>
                <w:color w:val="000000"/>
                <w:kern w:val="0"/>
                <w:szCs w:val="24"/>
              </w:rPr>
              <w:t>序号</w:t>
            </w:r>
          </w:p>
        </w:tc>
        <w:tc>
          <w:tcPr>
            <w:tcW w:w="2160" w:type="dxa"/>
            <w:vAlign w:val="center"/>
          </w:tcPr>
          <w:p w:rsidR="001C0C7C" w:rsidRDefault="00764C52">
            <w:pPr>
              <w:widowControl/>
              <w:jc w:val="center"/>
              <w:rPr>
                <w:rFonts w:hAnsi="宋体" w:cs="宋体"/>
                <w:b/>
                <w:color w:val="000000"/>
                <w:kern w:val="0"/>
                <w:szCs w:val="24"/>
              </w:rPr>
            </w:pPr>
            <w:r w:rsidRPr="00663383">
              <w:rPr>
                <w:rFonts w:hAnsi="宋体" w:cs="宋体" w:hint="eastAsia"/>
                <w:b/>
                <w:color w:val="000000"/>
                <w:kern w:val="0"/>
                <w:szCs w:val="24"/>
              </w:rPr>
              <w:t>设备名称</w:t>
            </w:r>
          </w:p>
        </w:tc>
        <w:tc>
          <w:tcPr>
            <w:tcW w:w="1392" w:type="dxa"/>
            <w:vAlign w:val="center"/>
          </w:tcPr>
          <w:p w:rsidR="001C0C7C" w:rsidRDefault="00764C52">
            <w:pPr>
              <w:widowControl/>
              <w:jc w:val="center"/>
              <w:rPr>
                <w:rFonts w:hAnsi="宋体" w:cs="宋体"/>
                <w:b/>
                <w:color w:val="000000"/>
                <w:kern w:val="0"/>
                <w:szCs w:val="24"/>
              </w:rPr>
            </w:pPr>
            <w:r w:rsidRPr="00663383">
              <w:rPr>
                <w:rFonts w:hAnsi="宋体" w:cs="宋体" w:hint="eastAsia"/>
                <w:b/>
                <w:color w:val="000000"/>
                <w:kern w:val="0"/>
                <w:szCs w:val="24"/>
              </w:rPr>
              <w:t>型号规格</w:t>
            </w:r>
          </w:p>
        </w:tc>
        <w:tc>
          <w:tcPr>
            <w:tcW w:w="1393" w:type="dxa"/>
            <w:vAlign w:val="center"/>
          </w:tcPr>
          <w:p w:rsidR="001C0C7C" w:rsidRDefault="00764C52">
            <w:pPr>
              <w:widowControl/>
              <w:jc w:val="center"/>
              <w:rPr>
                <w:rFonts w:hAnsi="宋体" w:cs="宋体"/>
                <w:b/>
                <w:color w:val="000000"/>
                <w:kern w:val="0"/>
                <w:szCs w:val="24"/>
              </w:rPr>
            </w:pPr>
            <w:r w:rsidRPr="00663383">
              <w:rPr>
                <w:rFonts w:hAnsi="宋体" w:cs="宋体" w:hint="eastAsia"/>
                <w:b/>
                <w:color w:val="000000"/>
                <w:kern w:val="0"/>
                <w:szCs w:val="24"/>
              </w:rPr>
              <w:t>品牌</w:t>
            </w:r>
          </w:p>
        </w:tc>
        <w:tc>
          <w:tcPr>
            <w:tcW w:w="1392" w:type="dxa"/>
            <w:vAlign w:val="center"/>
          </w:tcPr>
          <w:p w:rsidR="001C0C7C" w:rsidRDefault="00764C52">
            <w:pPr>
              <w:widowControl/>
              <w:jc w:val="center"/>
              <w:rPr>
                <w:rFonts w:hAnsi="宋体" w:cs="宋体"/>
                <w:b/>
                <w:color w:val="000000"/>
                <w:kern w:val="0"/>
                <w:szCs w:val="24"/>
              </w:rPr>
            </w:pPr>
            <w:r w:rsidRPr="00663383">
              <w:rPr>
                <w:rFonts w:hAnsi="宋体" w:cs="宋体" w:hint="eastAsia"/>
                <w:b/>
                <w:color w:val="000000"/>
                <w:kern w:val="0"/>
                <w:szCs w:val="24"/>
              </w:rPr>
              <w:t>数量（把）</w:t>
            </w:r>
          </w:p>
        </w:tc>
        <w:tc>
          <w:tcPr>
            <w:tcW w:w="1393" w:type="dxa"/>
            <w:vAlign w:val="center"/>
          </w:tcPr>
          <w:p w:rsidR="001C0C7C" w:rsidRDefault="00764C52">
            <w:pPr>
              <w:widowControl/>
              <w:jc w:val="center"/>
              <w:rPr>
                <w:rFonts w:hAnsi="宋体" w:cs="宋体"/>
                <w:b/>
                <w:color w:val="000000"/>
                <w:kern w:val="0"/>
                <w:szCs w:val="24"/>
              </w:rPr>
            </w:pPr>
            <w:r w:rsidRPr="00663383">
              <w:rPr>
                <w:rFonts w:hAnsi="宋体" w:cs="宋体" w:hint="eastAsia"/>
                <w:b/>
                <w:color w:val="000000"/>
                <w:kern w:val="0"/>
                <w:szCs w:val="24"/>
              </w:rPr>
              <w:t>备注</w:t>
            </w:r>
          </w:p>
        </w:tc>
      </w:tr>
      <w:tr w:rsidR="001C0C7C" w:rsidTr="0017699F">
        <w:trPr>
          <w:trHeight w:val="520"/>
          <w:jc w:val="center"/>
        </w:trPr>
        <w:tc>
          <w:tcPr>
            <w:tcW w:w="928" w:type="dxa"/>
            <w:vAlign w:val="center"/>
          </w:tcPr>
          <w:p w:rsidR="001C0C7C" w:rsidRDefault="00764C52">
            <w:pPr>
              <w:widowControl/>
              <w:jc w:val="center"/>
              <w:rPr>
                <w:rFonts w:hAnsi="宋体" w:cs="宋体"/>
                <w:color w:val="000000"/>
                <w:kern w:val="0"/>
                <w:szCs w:val="24"/>
              </w:rPr>
            </w:pPr>
            <w:r w:rsidRPr="00663383">
              <w:rPr>
                <w:rFonts w:hAnsi="宋体" w:cs="宋体" w:hint="eastAsia"/>
                <w:color w:val="000000"/>
                <w:kern w:val="0"/>
                <w:szCs w:val="24"/>
              </w:rPr>
              <w:t>1</w:t>
            </w:r>
          </w:p>
        </w:tc>
        <w:tc>
          <w:tcPr>
            <w:tcW w:w="2160" w:type="dxa"/>
            <w:vAlign w:val="center"/>
          </w:tcPr>
          <w:p w:rsidR="001C0C7C" w:rsidRDefault="00764C52">
            <w:pPr>
              <w:widowControl/>
              <w:jc w:val="center"/>
              <w:rPr>
                <w:rFonts w:hAnsi="宋体" w:cs="宋体"/>
                <w:color w:val="000000"/>
                <w:kern w:val="0"/>
                <w:szCs w:val="24"/>
              </w:rPr>
            </w:pPr>
            <w:r w:rsidRPr="00663383">
              <w:rPr>
                <w:rFonts w:hAnsi="宋体" w:cs="宋体" w:hint="eastAsia"/>
                <w:color w:val="000000"/>
                <w:kern w:val="0"/>
                <w:szCs w:val="24"/>
              </w:rPr>
              <w:t>盘柜钥匙</w:t>
            </w:r>
          </w:p>
        </w:tc>
        <w:tc>
          <w:tcPr>
            <w:tcW w:w="1392" w:type="dxa"/>
            <w:vAlign w:val="center"/>
          </w:tcPr>
          <w:p w:rsidR="001C0C7C" w:rsidRDefault="001C0C7C">
            <w:pPr>
              <w:widowControl/>
              <w:jc w:val="center"/>
              <w:rPr>
                <w:rFonts w:hAnsi="宋体" w:cs="宋体"/>
                <w:color w:val="000000"/>
                <w:kern w:val="0"/>
                <w:szCs w:val="24"/>
              </w:rPr>
            </w:pPr>
          </w:p>
        </w:tc>
        <w:tc>
          <w:tcPr>
            <w:tcW w:w="1393" w:type="dxa"/>
            <w:vAlign w:val="center"/>
          </w:tcPr>
          <w:p w:rsidR="001C0C7C" w:rsidRDefault="001C0C7C">
            <w:pPr>
              <w:widowControl/>
              <w:jc w:val="center"/>
              <w:rPr>
                <w:rFonts w:hAnsi="宋体" w:cs="宋体"/>
                <w:color w:val="000000"/>
                <w:kern w:val="0"/>
                <w:szCs w:val="24"/>
              </w:rPr>
            </w:pPr>
          </w:p>
        </w:tc>
        <w:tc>
          <w:tcPr>
            <w:tcW w:w="1392" w:type="dxa"/>
            <w:vAlign w:val="center"/>
          </w:tcPr>
          <w:p w:rsidR="001C0C7C" w:rsidRDefault="00764C52">
            <w:pPr>
              <w:widowControl/>
              <w:jc w:val="center"/>
              <w:rPr>
                <w:rFonts w:hAnsi="宋体" w:cs="宋体"/>
                <w:color w:val="000000"/>
                <w:kern w:val="0"/>
                <w:szCs w:val="24"/>
              </w:rPr>
            </w:pPr>
            <w:r w:rsidRPr="00663383">
              <w:rPr>
                <w:rFonts w:hAnsi="宋体" w:cs="宋体" w:hint="eastAsia"/>
                <w:color w:val="000000"/>
                <w:kern w:val="0"/>
                <w:szCs w:val="24"/>
              </w:rPr>
              <w:t>同柜体数量</w:t>
            </w:r>
          </w:p>
        </w:tc>
        <w:tc>
          <w:tcPr>
            <w:tcW w:w="1393" w:type="dxa"/>
            <w:vAlign w:val="center"/>
          </w:tcPr>
          <w:p w:rsidR="001C0C7C" w:rsidRDefault="001C0C7C">
            <w:pPr>
              <w:widowControl/>
              <w:jc w:val="center"/>
              <w:rPr>
                <w:rFonts w:hAnsi="宋体" w:cs="宋体"/>
                <w:color w:val="000000"/>
                <w:kern w:val="0"/>
                <w:szCs w:val="24"/>
              </w:rPr>
            </w:pPr>
          </w:p>
        </w:tc>
      </w:tr>
      <w:tr w:rsidR="001C0C7C" w:rsidTr="00764C52">
        <w:trPr>
          <w:trHeight w:val="567"/>
          <w:jc w:val="center"/>
        </w:trPr>
        <w:tc>
          <w:tcPr>
            <w:tcW w:w="928" w:type="dxa"/>
            <w:vAlign w:val="center"/>
          </w:tcPr>
          <w:p w:rsidR="001C0C7C" w:rsidRDefault="00764C52">
            <w:pPr>
              <w:widowControl/>
              <w:jc w:val="center"/>
              <w:rPr>
                <w:rFonts w:hAnsi="宋体" w:cs="宋体"/>
                <w:color w:val="000000"/>
                <w:kern w:val="0"/>
                <w:szCs w:val="24"/>
              </w:rPr>
            </w:pPr>
            <w:r w:rsidRPr="00663383">
              <w:rPr>
                <w:rFonts w:hAnsi="宋体" w:cs="宋体" w:hint="eastAsia"/>
                <w:color w:val="000000"/>
                <w:kern w:val="0"/>
                <w:szCs w:val="24"/>
              </w:rPr>
              <w:t>2</w:t>
            </w:r>
          </w:p>
        </w:tc>
        <w:tc>
          <w:tcPr>
            <w:tcW w:w="2160" w:type="dxa"/>
            <w:vAlign w:val="center"/>
          </w:tcPr>
          <w:p w:rsidR="001C0C7C" w:rsidRDefault="00764C52">
            <w:pPr>
              <w:widowControl/>
              <w:jc w:val="center"/>
              <w:rPr>
                <w:rFonts w:hAnsi="宋体" w:cs="宋体"/>
                <w:kern w:val="0"/>
                <w:szCs w:val="24"/>
              </w:rPr>
            </w:pPr>
            <w:r w:rsidRPr="00663383">
              <w:rPr>
                <w:rFonts w:hAnsi="宋体" w:hint="eastAsia"/>
                <w:szCs w:val="24"/>
              </w:rPr>
              <w:t>16件套套筒扳手</w:t>
            </w:r>
          </w:p>
        </w:tc>
        <w:tc>
          <w:tcPr>
            <w:tcW w:w="1392" w:type="dxa"/>
            <w:vAlign w:val="center"/>
          </w:tcPr>
          <w:p w:rsidR="001C0C7C" w:rsidRDefault="001C0C7C">
            <w:pPr>
              <w:widowControl/>
              <w:jc w:val="center"/>
              <w:rPr>
                <w:rFonts w:hAnsi="宋体" w:cs="宋体"/>
                <w:kern w:val="0"/>
                <w:szCs w:val="24"/>
              </w:rPr>
            </w:pPr>
          </w:p>
        </w:tc>
        <w:tc>
          <w:tcPr>
            <w:tcW w:w="1393" w:type="dxa"/>
            <w:vAlign w:val="center"/>
          </w:tcPr>
          <w:p w:rsidR="001C0C7C" w:rsidRDefault="001C0C7C">
            <w:pPr>
              <w:widowControl/>
              <w:jc w:val="center"/>
              <w:rPr>
                <w:rFonts w:hAnsi="宋体" w:cs="宋体"/>
                <w:kern w:val="0"/>
                <w:szCs w:val="24"/>
              </w:rPr>
            </w:pPr>
          </w:p>
        </w:tc>
        <w:tc>
          <w:tcPr>
            <w:tcW w:w="1392" w:type="dxa"/>
            <w:vAlign w:val="center"/>
          </w:tcPr>
          <w:p w:rsidR="001C0C7C" w:rsidRPr="00840FD9" w:rsidRDefault="00A550AB">
            <w:pPr>
              <w:widowControl/>
              <w:jc w:val="center"/>
              <w:rPr>
                <w:rFonts w:hAnsi="宋体" w:cs="宋体"/>
                <w:kern w:val="0"/>
                <w:szCs w:val="24"/>
              </w:rPr>
            </w:pPr>
            <w:r>
              <w:rPr>
                <w:rFonts w:hAnsi="宋体" w:cs="宋体"/>
                <w:kern w:val="0"/>
                <w:szCs w:val="24"/>
              </w:rPr>
              <w:t>3</w:t>
            </w:r>
          </w:p>
        </w:tc>
        <w:tc>
          <w:tcPr>
            <w:tcW w:w="1393" w:type="dxa"/>
            <w:vAlign w:val="center"/>
          </w:tcPr>
          <w:p w:rsidR="001C0C7C" w:rsidRDefault="00764C52">
            <w:pPr>
              <w:widowControl/>
              <w:jc w:val="center"/>
              <w:rPr>
                <w:rFonts w:hAnsi="宋体" w:cs="宋体"/>
                <w:color w:val="000000"/>
                <w:kern w:val="0"/>
                <w:szCs w:val="24"/>
                <w:highlight w:val="yellow"/>
              </w:rPr>
            </w:pPr>
            <w:r w:rsidRPr="00663383">
              <w:rPr>
                <w:rFonts w:hAnsi="宋体" w:cs="宋体"/>
                <w:color w:val="000000"/>
                <w:kern w:val="0"/>
                <w:szCs w:val="24"/>
              </w:rPr>
              <w:t>配套</w:t>
            </w:r>
          </w:p>
        </w:tc>
      </w:tr>
      <w:tr w:rsidR="001C0C7C" w:rsidTr="0017699F">
        <w:trPr>
          <w:trHeight w:val="466"/>
          <w:jc w:val="center"/>
        </w:trPr>
        <w:tc>
          <w:tcPr>
            <w:tcW w:w="928" w:type="dxa"/>
            <w:vAlign w:val="center"/>
          </w:tcPr>
          <w:p w:rsidR="001C0C7C" w:rsidRDefault="00764C52">
            <w:pPr>
              <w:widowControl/>
              <w:jc w:val="center"/>
              <w:rPr>
                <w:rFonts w:hAnsi="宋体" w:cs="宋体"/>
                <w:kern w:val="0"/>
                <w:szCs w:val="24"/>
              </w:rPr>
            </w:pPr>
            <w:r w:rsidRPr="00663383">
              <w:rPr>
                <w:rFonts w:hAnsi="宋体" w:cs="宋体" w:hint="eastAsia"/>
                <w:kern w:val="0"/>
                <w:szCs w:val="24"/>
              </w:rPr>
              <w:t>3</w:t>
            </w:r>
          </w:p>
        </w:tc>
        <w:tc>
          <w:tcPr>
            <w:tcW w:w="2160" w:type="dxa"/>
            <w:vAlign w:val="center"/>
          </w:tcPr>
          <w:p w:rsidR="001C0C7C" w:rsidRDefault="00764C52">
            <w:pPr>
              <w:widowControl/>
              <w:jc w:val="center"/>
              <w:rPr>
                <w:rFonts w:hAnsi="宋体" w:cs="宋体"/>
                <w:color w:val="000000"/>
                <w:kern w:val="0"/>
                <w:szCs w:val="24"/>
              </w:rPr>
            </w:pPr>
            <w:r w:rsidRPr="00663383">
              <w:rPr>
                <w:rFonts w:hAnsi="宋体" w:hint="eastAsia"/>
                <w:szCs w:val="24"/>
              </w:rPr>
              <w:t>12件内六角扳手</w:t>
            </w:r>
          </w:p>
        </w:tc>
        <w:tc>
          <w:tcPr>
            <w:tcW w:w="1392" w:type="dxa"/>
            <w:vAlign w:val="center"/>
          </w:tcPr>
          <w:p w:rsidR="001C0C7C" w:rsidRDefault="001C0C7C">
            <w:pPr>
              <w:widowControl/>
              <w:jc w:val="center"/>
              <w:rPr>
                <w:rFonts w:hAnsi="宋体" w:cs="宋体"/>
                <w:color w:val="000000"/>
                <w:kern w:val="0"/>
                <w:szCs w:val="24"/>
              </w:rPr>
            </w:pPr>
          </w:p>
        </w:tc>
        <w:tc>
          <w:tcPr>
            <w:tcW w:w="1393" w:type="dxa"/>
            <w:vAlign w:val="center"/>
          </w:tcPr>
          <w:p w:rsidR="001C0C7C" w:rsidRDefault="001C0C7C">
            <w:pPr>
              <w:widowControl/>
              <w:jc w:val="center"/>
              <w:rPr>
                <w:rFonts w:hAnsi="宋体" w:cs="宋体"/>
                <w:color w:val="000000"/>
                <w:kern w:val="0"/>
                <w:szCs w:val="24"/>
              </w:rPr>
            </w:pPr>
          </w:p>
        </w:tc>
        <w:tc>
          <w:tcPr>
            <w:tcW w:w="1392" w:type="dxa"/>
            <w:vAlign w:val="center"/>
          </w:tcPr>
          <w:p w:rsidR="001C0C7C" w:rsidRPr="00840FD9" w:rsidRDefault="00A550AB">
            <w:pPr>
              <w:widowControl/>
              <w:jc w:val="center"/>
              <w:rPr>
                <w:rFonts w:hAnsi="宋体" w:cs="宋体"/>
                <w:color w:val="000000"/>
                <w:kern w:val="0"/>
                <w:szCs w:val="24"/>
              </w:rPr>
            </w:pPr>
            <w:r>
              <w:rPr>
                <w:rFonts w:hAnsi="宋体" w:cs="宋体"/>
                <w:color w:val="000000"/>
                <w:kern w:val="0"/>
                <w:szCs w:val="24"/>
              </w:rPr>
              <w:t>3</w:t>
            </w:r>
          </w:p>
        </w:tc>
        <w:tc>
          <w:tcPr>
            <w:tcW w:w="1393" w:type="dxa"/>
            <w:vAlign w:val="center"/>
          </w:tcPr>
          <w:p w:rsidR="001C0C7C" w:rsidRDefault="00764C52">
            <w:pPr>
              <w:widowControl/>
              <w:jc w:val="center"/>
              <w:rPr>
                <w:rFonts w:hAnsi="宋体" w:cs="宋体"/>
                <w:color w:val="000000"/>
                <w:kern w:val="0"/>
                <w:szCs w:val="24"/>
              </w:rPr>
            </w:pPr>
            <w:r w:rsidRPr="00663383">
              <w:rPr>
                <w:rFonts w:hAnsi="宋体" w:cs="宋体"/>
                <w:color w:val="000000"/>
                <w:kern w:val="0"/>
                <w:szCs w:val="24"/>
              </w:rPr>
              <w:t>配套</w:t>
            </w:r>
          </w:p>
        </w:tc>
      </w:tr>
      <w:tr w:rsidR="001C0C7C" w:rsidTr="00764C52">
        <w:trPr>
          <w:trHeight w:val="567"/>
          <w:jc w:val="center"/>
        </w:trPr>
        <w:tc>
          <w:tcPr>
            <w:tcW w:w="928" w:type="dxa"/>
            <w:vAlign w:val="center"/>
          </w:tcPr>
          <w:p w:rsidR="001C0C7C" w:rsidRDefault="00764C52">
            <w:pPr>
              <w:widowControl/>
              <w:jc w:val="center"/>
              <w:rPr>
                <w:rFonts w:hAnsi="宋体" w:cs="宋体"/>
                <w:color w:val="000000"/>
                <w:kern w:val="0"/>
                <w:szCs w:val="24"/>
              </w:rPr>
            </w:pPr>
            <w:r w:rsidRPr="00663383">
              <w:rPr>
                <w:rFonts w:hAnsi="宋体" w:cs="宋体"/>
                <w:color w:val="000000"/>
                <w:kern w:val="0"/>
                <w:szCs w:val="24"/>
              </w:rPr>
              <w:t>4</w:t>
            </w:r>
          </w:p>
        </w:tc>
        <w:tc>
          <w:tcPr>
            <w:tcW w:w="2160" w:type="dxa"/>
            <w:vAlign w:val="center"/>
          </w:tcPr>
          <w:p w:rsidR="001C0C7C" w:rsidRDefault="00764C52">
            <w:pPr>
              <w:widowControl/>
              <w:jc w:val="center"/>
              <w:rPr>
                <w:rFonts w:hAnsi="宋体" w:cs="宋体"/>
                <w:color w:val="000000"/>
                <w:kern w:val="0"/>
                <w:szCs w:val="24"/>
              </w:rPr>
            </w:pPr>
            <w:r w:rsidRPr="00663383">
              <w:rPr>
                <w:rFonts w:hAnsi="宋体" w:hint="eastAsia"/>
                <w:szCs w:val="24"/>
              </w:rPr>
              <w:t>二次端子螺丝刀</w:t>
            </w:r>
          </w:p>
        </w:tc>
        <w:tc>
          <w:tcPr>
            <w:tcW w:w="1392" w:type="dxa"/>
            <w:vAlign w:val="center"/>
          </w:tcPr>
          <w:p w:rsidR="001C0C7C" w:rsidRDefault="00764C52">
            <w:pPr>
              <w:widowControl/>
              <w:jc w:val="center"/>
              <w:rPr>
                <w:rFonts w:hAnsi="宋体" w:cs="宋体"/>
                <w:color w:val="000000"/>
                <w:kern w:val="0"/>
                <w:szCs w:val="24"/>
              </w:rPr>
            </w:pPr>
            <w:r w:rsidRPr="00663383">
              <w:rPr>
                <w:rFonts w:hAnsi="宋体" w:cs="宋体" w:hint="eastAsia"/>
                <w:color w:val="000000"/>
                <w:kern w:val="0"/>
                <w:szCs w:val="24"/>
              </w:rPr>
              <w:t>一字和十字</w:t>
            </w:r>
          </w:p>
        </w:tc>
        <w:tc>
          <w:tcPr>
            <w:tcW w:w="1393" w:type="dxa"/>
            <w:vAlign w:val="center"/>
          </w:tcPr>
          <w:p w:rsidR="001C0C7C" w:rsidRDefault="001C0C7C">
            <w:pPr>
              <w:widowControl/>
              <w:jc w:val="center"/>
              <w:rPr>
                <w:rFonts w:hAnsi="宋体" w:cs="宋体"/>
                <w:color w:val="000000"/>
                <w:kern w:val="0"/>
                <w:szCs w:val="24"/>
              </w:rPr>
            </w:pPr>
          </w:p>
        </w:tc>
        <w:tc>
          <w:tcPr>
            <w:tcW w:w="1392" w:type="dxa"/>
            <w:vAlign w:val="center"/>
          </w:tcPr>
          <w:p w:rsidR="001C0C7C" w:rsidRPr="00840FD9" w:rsidRDefault="00A550AB">
            <w:pPr>
              <w:widowControl/>
              <w:jc w:val="center"/>
              <w:rPr>
                <w:rFonts w:hAnsi="宋体" w:cs="宋体"/>
                <w:color w:val="000000"/>
                <w:kern w:val="0"/>
                <w:szCs w:val="24"/>
              </w:rPr>
            </w:pPr>
            <w:r>
              <w:rPr>
                <w:rFonts w:hAnsi="宋体" w:cs="宋体"/>
                <w:color w:val="000000"/>
                <w:kern w:val="0"/>
                <w:szCs w:val="24"/>
              </w:rPr>
              <w:t>3</w:t>
            </w:r>
          </w:p>
        </w:tc>
        <w:tc>
          <w:tcPr>
            <w:tcW w:w="1393" w:type="dxa"/>
            <w:vAlign w:val="center"/>
          </w:tcPr>
          <w:p w:rsidR="001C0C7C" w:rsidRDefault="00A550AB">
            <w:pPr>
              <w:widowControl/>
              <w:jc w:val="center"/>
              <w:rPr>
                <w:rFonts w:hAnsi="宋体" w:cs="宋体"/>
                <w:color w:val="000000"/>
                <w:kern w:val="0"/>
                <w:szCs w:val="24"/>
              </w:rPr>
            </w:pPr>
            <w:r w:rsidRPr="00663383">
              <w:rPr>
                <w:rFonts w:hAnsi="宋体" w:cs="宋体"/>
                <w:color w:val="000000"/>
                <w:kern w:val="0"/>
                <w:szCs w:val="24"/>
              </w:rPr>
              <w:t>配套</w:t>
            </w:r>
          </w:p>
        </w:tc>
      </w:tr>
    </w:tbl>
    <w:p w:rsidR="001C0C7C" w:rsidRDefault="00764C52">
      <w:r>
        <w:t>1</w:t>
      </w:r>
      <w:r>
        <w:rPr>
          <w:rFonts w:hint="eastAsia"/>
        </w:rPr>
        <w:t>）</w:t>
      </w:r>
      <w:r w:rsidRPr="00663383">
        <w:t>备件要求</w:t>
      </w:r>
    </w:p>
    <w:p w:rsidR="001C0C7C" w:rsidRDefault="00764C52">
      <w:r>
        <w:rPr>
          <w:rFonts w:hint="eastAsia"/>
        </w:rPr>
        <w:t>a</w:t>
      </w:r>
      <w:r w:rsidRPr="00663383">
        <w:t>备品备件与原配件应具有相同的材料和质量，可以互换；</w:t>
      </w:r>
    </w:p>
    <w:p w:rsidR="001C0C7C" w:rsidRDefault="00764C52">
      <w:r>
        <w:rPr>
          <w:rFonts w:hint="eastAsia"/>
        </w:rPr>
        <w:t>b</w:t>
      </w:r>
      <w:r w:rsidRPr="00663383">
        <w:t>备品备件应包括必需的安装材料及配件；</w:t>
      </w:r>
    </w:p>
    <w:p w:rsidR="001C0C7C" w:rsidRDefault="00764C52">
      <w:r>
        <w:rPr>
          <w:rFonts w:hint="eastAsia"/>
        </w:rPr>
        <w:t>c</w:t>
      </w:r>
      <w:r w:rsidRPr="00663383">
        <w:t>备品备件应按要求进行包装和保护，以保证长期贮存后能投入使用，并有明确的备件标识。</w:t>
      </w:r>
    </w:p>
    <w:p w:rsidR="001C0C7C" w:rsidRDefault="00764C52">
      <w:pPr>
        <w:pStyle w:val="a5"/>
        <w:spacing w:before="156"/>
      </w:pPr>
      <w:bookmarkStart w:id="39" w:name="_Toc225979169"/>
      <w:r>
        <w:rPr>
          <w:rFonts w:hint="eastAsia"/>
        </w:rPr>
        <w:t>1</w:t>
      </w:r>
      <w:r>
        <w:t xml:space="preserve">3. </w:t>
      </w:r>
      <w:r w:rsidRPr="00A7062D">
        <w:rPr>
          <w:rFonts w:hint="eastAsia"/>
        </w:rPr>
        <w:t>设备品牌要求</w:t>
      </w:r>
      <w:bookmarkEnd w:id="39"/>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633"/>
      </w:tblGrid>
      <w:tr w:rsidR="001C0C7C" w:rsidTr="002A34A3">
        <w:tc>
          <w:tcPr>
            <w:tcW w:w="2689" w:type="dxa"/>
            <w:shd w:val="clear" w:color="auto" w:fill="auto"/>
          </w:tcPr>
          <w:p w:rsidR="001C0C7C" w:rsidRDefault="00764C52">
            <w:pPr>
              <w:jc w:val="center"/>
              <w:rPr>
                <w:rFonts w:hAnsi="宋体"/>
                <w:b/>
                <w:szCs w:val="24"/>
              </w:rPr>
            </w:pPr>
            <w:r w:rsidRPr="000546FF">
              <w:rPr>
                <w:rFonts w:hAnsi="宋体" w:hint="eastAsia"/>
                <w:b/>
                <w:szCs w:val="24"/>
              </w:rPr>
              <w:t>部件名称</w:t>
            </w:r>
          </w:p>
        </w:tc>
        <w:tc>
          <w:tcPr>
            <w:tcW w:w="6633" w:type="dxa"/>
            <w:shd w:val="clear" w:color="auto" w:fill="auto"/>
          </w:tcPr>
          <w:p w:rsidR="001C0C7C" w:rsidRDefault="00764C52">
            <w:pPr>
              <w:jc w:val="center"/>
              <w:rPr>
                <w:rFonts w:hAnsi="宋体"/>
                <w:b/>
                <w:szCs w:val="24"/>
              </w:rPr>
            </w:pPr>
            <w:r w:rsidRPr="000546FF">
              <w:rPr>
                <w:rFonts w:hAnsi="宋体" w:hint="eastAsia"/>
                <w:b/>
                <w:szCs w:val="24"/>
              </w:rPr>
              <w:t>品牌</w:t>
            </w:r>
          </w:p>
        </w:tc>
      </w:tr>
      <w:tr w:rsidR="001C0C7C" w:rsidTr="002A34A3">
        <w:trPr>
          <w:trHeight w:hRule="exact" w:val="418"/>
        </w:trPr>
        <w:tc>
          <w:tcPr>
            <w:tcW w:w="2689" w:type="dxa"/>
            <w:shd w:val="clear" w:color="auto" w:fill="auto"/>
            <w:vAlign w:val="center"/>
          </w:tcPr>
          <w:p w:rsidR="001C0C7C" w:rsidRPr="0017699F" w:rsidRDefault="0060566C">
            <w:pPr>
              <w:jc w:val="left"/>
              <w:rPr>
                <w:rFonts w:hAnsi="宋体"/>
                <w:szCs w:val="24"/>
              </w:rPr>
            </w:pPr>
            <w:r w:rsidRPr="0017699F">
              <w:rPr>
                <w:rFonts w:hAnsi="宋体" w:hint="eastAsia"/>
                <w:szCs w:val="24"/>
              </w:rPr>
              <w:t>框架、塑壳</w:t>
            </w:r>
            <w:r w:rsidR="00764C52" w:rsidRPr="0017699F">
              <w:rPr>
                <w:rFonts w:hAnsi="宋体" w:hint="eastAsia"/>
                <w:szCs w:val="24"/>
              </w:rPr>
              <w:t>断路器</w:t>
            </w:r>
          </w:p>
        </w:tc>
        <w:tc>
          <w:tcPr>
            <w:tcW w:w="6633" w:type="dxa"/>
            <w:shd w:val="clear" w:color="auto" w:fill="auto"/>
            <w:vAlign w:val="center"/>
          </w:tcPr>
          <w:p w:rsidR="001C0C7C" w:rsidRDefault="001343AD">
            <w:pPr>
              <w:rPr>
                <w:rFonts w:hAnsi="宋体"/>
                <w:szCs w:val="24"/>
              </w:rPr>
            </w:pPr>
            <w:r>
              <w:rPr>
                <w:rFonts w:hAnsi="宋体" w:hint="eastAsia"/>
                <w:szCs w:val="24"/>
              </w:rPr>
              <w:t>常熟、上海人民、上海良信</w:t>
            </w:r>
          </w:p>
        </w:tc>
      </w:tr>
      <w:tr w:rsidR="0060566C" w:rsidTr="002A34A3">
        <w:trPr>
          <w:trHeight w:hRule="exact" w:val="426"/>
        </w:trPr>
        <w:tc>
          <w:tcPr>
            <w:tcW w:w="2689" w:type="dxa"/>
            <w:shd w:val="clear" w:color="auto" w:fill="auto"/>
            <w:vAlign w:val="center"/>
          </w:tcPr>
          <w:p w:rsidR="0060566C" w:rsidRPr="0017699F" w:rsidRDefault="0060566C">
            <w:pPr>
              <w:jc w:val="left"/>
              <w:rPr>
                <w:rFonts w:hAnsi="宋体"/>
                <w:szCs w:val="24"/>
              </w:rPr>
            </w:pPr>
            <w:r w:rsidRPr="0017699F">
              <w:rPr>
                <w:rFonts w:hAnsi="宋体" w:hint="eastAsia"/>
                <w:szCs w:val="24"/>
              </w:rPr>
              <w:t>微型断路器</w:t>
            </w:r>
          </w:p>
        </w:tc>
        <w:tc>
          <w:tcPr>
            <w:tcW w:w="6633" w:type="dxa"/>
            <w:shd w:val="clear" w:color="auto" w:fill="auto"/>
            <w:vAlign w:val="center"/>
          </w:tcPr>
          <w:p w:rsidR="0060566C" w:rsidRPr="000546FF" w:rsidRDefault="0060566C">
            <w:pPr>
              <w:rPr>
                <w:rFonts w:hAnsi="宋体"/>
                <w:szCs w:val="24"/>
              </w:rPr>
            </w:pPr>
            <w:r>
              <w:rPr>
                <w:rFonts w:hAnsi="宋体" w:hint="eastAsia"/>
                <w:szCs w:val="24"/>
              </w:rPr>
              <w:t>常熟、良信、人民、北元</w:t>
            </w:r>
          </w:p>
        </w:tc>
      </w:tr>
      <w:tr w:rsidR="001C0C7C" w:rsidTr="002A34A3">
        <w:trPr>
          <w:trHeight w:hRule="exact" w:val="426"/>
        </w:trPr>
        <w:tc>
          <w:tcPr>
            <w:tcW w:w="2689" w:type="dxa"/>
            <w:shd w:val="clear" w:color="auto" w:fill="auto"/>
            <w:vAlign w:val="center"/>
          </w:tcPr>
          <w:p w:rsidR="001C0C7C" w:rsidRPr="0017699F" w:rsidRDefault="00764C52">
            <w:pPr>
              <w:jc w:val="left"/>
              <w:rPr>
                <w:rFonts w:hAnsi="宋体"/>
                <w:szCs w:val="24"/>
              </w:rPr>
            </w:pPr>
            <w:r w:rsidRPr="0017699F">
              <w:rPr>
                <w:rFonts w:hAnsi="宋体" w:hint="eastAsia"/>
                <w:szCs w:val="24"/>
              </w:rPr>
              <w:t>双电源转换开关</w:t>
            </w:r>
          </w:p>
        </w:tc>
        <w:tc>
          <w:tcPr>
            <w:tcW w:w="6633" w:type="dxa"/>
            <w:shd w:val="clear" w:color="auto" w:fill="auto"/>
            <w:vAlign w:val="center"/>
          </w:tcPr>
          <w:p w:rsidR="001C0C7C" w:rsidRDefault="00764C52">
            <w:pPr>
              <w:rPr>
                <w:rFonts w:hAnsi="宋体"/>
                <w:szCs w:val="24"/>
              </w:rPr>
            </w:pPr>
            <w:r w:rsidRPr="000546FF">
              <w:rPr>
                <w:rFonts w:hAnsi="宋体" w:hint="eastAsia"/>
                <w:szCs w:val="24"/>
              </w:rPr>
              <w:t>万高</w:t>
            </w:r>
            <w:r>
              <w:rPr>
                <w:rFonts w:hAnsi="宋体"/>
                <w:szCs w:val="24"/>
              </w:rPr>
              <w:t>WTS</w:t>
            </w:r>
            <w:r w:rsidRPr="000546FF">
              <w:rPr>
                <w:rFonts w:hAnsi="宋体" w:hint="eastAsia"/>
                <w:szCs w:val="24"/>
              </w:rPr>
              <w:t>系列、</w:t>
            </w:r>
            <w:proofErr w:type="gramStart"/>
            <w:r w:rsidRPr="000546FF">
              <w:rPr>
                <w:rFonts w:hAnsi="宋体" w:hint="eastAsia"/>
                <w:szCs w:val="24"/>
              </w:rPr>
              <w:t>泰永长征</w:t>
            </w:r>
            <w:proofErr w:type="gramEnd"/>
            <w:r w:rsidRPr="000546FF">
              <w:rPr>
                <w:rFonts w:hAnsi="宋体" w:hint="eastAsia"/>
                <w:szCs w:val="24"/>
              </w:rPr>
              <w:t xml:space="preserve"> </w:t>
            </w:r>
            <w:r w:rsidRPr="000546FF">
              <w:rPr>
                <w:rFonts w:hAnsi="宋体"/>
                <w:szCs w:val="24"/>
              </w:rPr>
              <w:t>TBBQ</w:t>
            </w:r>
            <w:r>
              <w:rPr>
                <w:rFonts w:hAnsi="宋体"/>
                <w:szCs w:val="24"/>
              </w:rPr>
              <w:t>6</w:t>
            </w:r>
            <w:r w:rsidRPr="000546FF">
              <w:rPr>
                <w:rFonts w:hAnsi="宋体" w:hint="eastAsia"/>
                <w:szCs w:val="24"/>
              </w:rPr>
              <w:t>系列或更高档次品牌</w:t>
            </w:r>
          </w:p>
        </w:tc>
      </w:tr>
      <w:tr w:rsidR="001C0C7C" w:rsidTr="002A34A3">
        <w:trPr>
          <w:trHeight w:hRule="exact" w:val="567"/>
        </w:trPr>
        <w:tc>
          <w:tcPr>
            <w:tcW w:w="2689" w:type="dxa"/>
            <w:shd w:val="clear" w:color="auto" w:fill="auto"/>
            <w:vAlign w:val="center"/>
          </w:tcPr>
          <w:p w:rsidR="001C0C7C" w:rsidRPr="0017699F" w:rsidRDefault="00764C52">
            <w:pPr>
              <w:jc w:val="left"/>
              <w:rPr>
                <w:rFonts w:hAnsi="宋体"/>
                <w:szCs w:val="24"/>
              </w:rPr>
            </w:pPr>
            <w:r w:rsidRPr="0017699F">
              <w:rPr>
                <w:rFonts w:hAnsi="宋体" w:hint="eastAsia"/>
                <w:szCs w:val="24"/>
              </w:rPr>
              <w:t>浪涌保护器</w:t>
            </w:r>
          </w:p>
        </w:tc>
        <w:tc>
          <w:tcPr>
            <w:tcW w:w="6633" w:type="dxa"/>
            <w:shd w:val="clear" w:color="auto" w:fill="auto"/>
            <w:vAlign w:val="center"/>
          </w:tcPr>
          <w:p w:rsidR="001C0C7C" w:rsidRDefault="00764C52">
            <w:pPr>
              <w:rPr>
                <w:rFonts w:hAnsi="宋体"/>
                <w:szCs w:val="24"/>
              </w:rPr>
            </w:pPr>
            <w:r>
              <w:rPr>
                <w:rFonts w:hAnsi="宋体" w:hint="eastAsia"/>
                <w:szCs w:val="24"/>
              </w:rPr>
              <w:t>常熟、合肥龙邦</w:t>
            </w:r>
            <w:r w:rsidRPr="00E244FB">
              <w:rPr>
                <w:rFonts w:hAnsi="宋体" w:hint="eastAsia"/>
                <w:szCs w:val="24"/>
              </w:rPr>
              <w:t>、</w:t>
            </w:r>
            <w:r>
              <w:rPr>
                <w:rFonts w:hAnsi="宋体" w:hint="eastAsia"/>
                <w:szCs w:val="24"/>
              </w:rPr>
              <w:t>安徽</w:t>
            </w:r>
            <w:proofErr w:type="gramStart"/>
            <w:r>
              <w:rPr>
                <w:rFonts w:hAnsi="宋体" w:hint="eastAsia"/>
                <w:szCs w:val="24"/>
              </w:rPr>
              <w:t>鑫</w:t>
            </w:r>
            <w:proofErr w:type="gramEnd"/>
            <w:r>
              <w:rPr>
                <w:rFonts w:hAnsi="宋体" w:hint="eastAsia"/>
                <w:szCs w:val="24"/>
              </w:rPr>
              <w:t>徽</w:t>
            </w:r>
          </w:p>
        </w:tc>
      </w:tr>
      <w:tr w:rsidR="0060566C" w:rsidTr="002A34A3">
        <w:trPr>
          <w:trHeight w:hRule="exact" w:val="486"/>
        </w:trPr>
        <w:tc>
          <w:tcPr>
            <w:tcW w:w="2689" w:type="dxa"/>
            <w:shd w:val="clear" w:color="auto" w:fill="auto"/>
            <w:vAlign w:val="center"/>
          </w:tcPr>
          <w:p w:rsidR="0060566C" w:rsidRPr="0017699F" w:rsidRDefault="0060566C" w:rsidP="0060566C">
            <w:pPr>
              <w:jc w:val="left"/>
              <w:rPr>
                <w:rFonts w:hAnsi="宋体"/>
                <w:szCs w:val="24"/>
              </w:rPr>
            </w:pPr>
            <w:r w:rsidRPr="0017699F">
              <w:rPr>
                <w:rFonts w:hAnsi="宋体" w:hint="eastAsia"/>
                <w:szCs w:val="24"/>
              </w:rPr>
              <w:lastRenderedPageBreak/>
              <w:t>交流接触器、热继电器</w:t>
            </w:r>
          </w:p>
        </w:tc>
        <w:tc>
          <w:tcPr>
            <w:tcW w:w="6633" w:type="dxa"/>
            <w:shd w:val="clear" w:color="auto" w:fill="auto"/>
            <w:vAlign w:val="center"/>
          </w:tcPr>
          <w:p w:rsidR="0060566C" w:rsidRPr="000546FF" w:rsidRDefault="001343AD" w:rsidP="0060566C">
            <w:pPr>
              <w:rPr>
                <w:rFonts w:hAnsi="宋体"/>
                <w:szCs w:val="24"/>
              </w:rPr>
            </w:pPr>
            <w:r>
              <w:rPr>
                <w:rFonts w:hAnsi="宋体" w:hint="eastAsia"/>
                <w:szCs w:val="24"/>
              </w:rPr>
              <w:t>施耐德、西门子、ABB</w:t>
            </w:r>
          </w:p>
        </w:tc>
      </w:tr>
      <w:tr w:rsidR="001C0C7C" w:rsidTr="00E30AA6">
        <w:trPr>
          <w:trHeight w:hRule="exact" w:val="574"/>
        </w:trPr>
        <w:tc>
          <w:tcPr>
            <w:tcW w:w="2689" w:type="dxa"/>
            <w:shd w:val="clear" w:color="auto" w:fill="auto"/>
            <w:vAlign w:val="center"/>
          </w:tcPr>
          <w:p w:rsidR="001C0C7C" w:rsidRPr="0017699F" w:rsidRDefault="00764C52">
            <w:pPr>
              <w:jc w:val="left"/>
              <w:rPr>
                <w:rFonts w:hAnsi="宋体"/>
                <w:szCs w:val="24"/>
              </w:rPr>
            </w:pPr>
            <w:r w:rsidRPr="0017699F">
              <w:rPr>
                <w:rFonts w:hAnsi="宋体" w:hint="eastAsia"/>
                <w:szCs w:val="24"/>
              </w:rPr>
              <w:t>多功能仪表</w:t>
            </w:r>
          </w:p>
        </w:tc>
        <w:tc>
          <w:tcPr>
            <w:tcW w:w="6633" w:type="dxa"/>
            <w:shd w:val="clear" w:color="auto" w:fill="auto"/>
            <w:vAlign w:val="center"/>
          </w:tcPr>
          <w:p w:rsidR="0060566C" w:rsidRDefault="00764C52" w:rsidP="0060566C">
            <w:pPr>
              <w:rPr>
                <w:rFonts w:hAnsi="宋体"/>
                <w:szCs w:val="24"/>
              </w:rPr>
            </w:pPr>
            <w:r w:rsidRPr="000546FF">
              <w:rPr>
                <w:rFonts w:hAnsi="宋体" w:hint="eastAsia"/>
                <w:szCs w:val="24"/>
              </w:rPr>
              <w:t>深圳中电、安科瑞</w:t>
            </w:r>
            <w:r w:rsidR="001343AD">
              <w:rPr>
                <w:rFonts w:hAnsi="宋体" w:hint="eastAsia"/>
                <w:szCs w:val="24"/>
              </w:rPr>
              <w:t>、</w:t>
            </w:r>
            <w:proofErr w:type="gramStart"/>
            <w:r w:rsidR="001343AD" w:rsidRPr="001343AD">
              <w:rPr>
                <w:rFonts w:hAnsi="宋体" w:hint="eastAsia"/>
                <w:szCs w:val="24"/>
              </w:rPr>
              <w:t>珠海派诺</w:t>
            </w:r>
            <w:proofErr w:type="gramEnd"/>
          </w:p>
        </w:tc>
      </w:tr>
      <w:tr w:rsidR="001C0C7C" w:rsidTr="002A34A3">
        <w:trPr>
          <w:trHeight w:hRule="exact" w:val="567"/>
        </w:trPr>
        <w:tc>
          <w:tcPr>
            <w:tcW w:w="2689" w:type="dxa"/>
            <w:shd w:val="clear" w:color="auto" w:fill="auto"/>
            <w:vAlign w:val="center"/>
          </w:tcPr>
          <w:p w:rsidR="001C0C7C" w:rsidRPr="0017699F" w:rsidRDefault="00764C52">
            <w:pPr>
              <w:jc w:val="left"/>
              <w:rPr>
                <w:rFonts w:hAnsi="宋体"/>
                <w:szCs w:val="24"/>
              </w:rPr>
            </w:pPr>
            <w:r w:rsidRPr="0017699F">
              <w:rPr>
                <w:rFonts w:hAnsi="宋体" w:hint="eastAsia"/>
                <w:szCs w:val="24"/>
              </w:rPr>
              <w:t>中间继电器</w:t>
            </w:r>
          </w:p>
        </w:tc>
        <w:tc>
          <w:tcPr>
            <w:tcW w:w="6633" w:type="dxa"/>
            <w:shd w:val="clear" w:color="auto" w:fill="auto"/>
            <w:vAlign w:val="center"/>
          </w:tcPr>
          <w:p w:rsidR="001C0C7C" w:rsidRDefault="00764C52">
            <w:pPr>
              <w:rPr>
                <w:rFonts w:hAnsi="宋体"/>
                <w:szCs w:val="24"/>
              </w:rPr>
            </w:pPr>
            <w:r w:rsidRPr="000546FF">
              <w:rPr>
                <w:rFonts w:hAnsi="宋体" w:hint="eastAsia"/>
                <w:szCs w:val="24"/>
              </w:rPr>
              <w:t>施耐德、西门子、A</w:t>
            </w:r>
            <w:r w:rsidRPr="000546FF">
              <w:rPr>
                <w:rFonts w:hAnsi="宋体"/>
                <w:szCs w:val="24"/>
              </w:rPr>
              <w:t>BB</w:t>
            </w:r>
            <w:r w:rsidRPr="000546FF">
              <w:rPr>
                <w:rFonts w:hAnsi="宋体" w:hint="eastAsia"/>
                <w:szCs w:val="24"/>
              </w:rPr>
              <w:t>、欧姆龙</w:t>
            </w:r>
          </w:p>
        </w:tc>
      </w:tr>
      <w:tr w:rsidR="001C0C7C" w:rsidTr="002A34A3">
        <w:trPr>
          <w:trHeight w:hRule="exact" w:val="556"/>
        </w:trPr>
        <w:tc>
          <w:tcPr>
            <w:tcW w:w="2689" w:type="dxa"/>
            <w:shd w:val="clear" w:color="auto" w:fill="auto"/>
            <w:vAlign w:val="center"/>
          </w:tcPr>
          <w:p w:rsidR="001C0C7C" w:rsidRPr="0017699F" w:rsidRDefault="00764C52">
            <w:pPr>
              <w:jc w:val="left"/>
              <w:rPr>
                <w:rFonts w:hAnsi="宋体"/>
                <w:szCs w:val="24"/>
              </w:rPr>
            </w:pPr>
            <w:r w:rsidRPr="0017699F">
              <w:rPr>
                <w:rFonts w:hAnsi="宋体" w:hint="eastAsia"/>
                <w:szCs w:val="24"/>
              </w:rPr>
              <w:t>变频器</w:t>
            </w:r>
          </w:p>
        </w:tc>
        <w:tc>
          <w:tcPr>
            <w:tcW w:w="6633" w:type="dxa"/>
            <w:shd w:val="clear" w:color="auto" w:fill="auto"/>
            <w:vAlign w:val="center"/>
          </w:tcPr>
          <w:p w:rsidR="001C0C7C" w:rsidRDefault="00764C52">
            <w:pPr>
              <w:rPr>
                <w:rFonts w:hAnsi="宋体"/>
                <w:szCs w:val="24"/>
              </w:rPr>
            </w:pPr>
            <w:r w:rsidRPr="000546FF">
              <w:rPr>
                <w:rFonts w:hAnsi="宋体" w:hint="eastAsia"/>
                <w:szCs w:val="24"/>
              </w:rPr>
              <w:t>施耐德、西门子、</w:t>
            </w:r>
            <w:r w:rsidR="0060566C">
              <w:rPr>
                <w:rFonts w:hAnsi="宋体" w:hint="eastAsia"/>
                <w:szCs w:val="24"/>
              </w:rPr>
              <w:t>ABB、丹</w:t>
            </w:r>
            <w:proofErr w:type="gramStart"/>
            <w:r w:rsidR="0060566C">
              <w:rPr>
                <w:rFonts w:hAnsi="宋体" w:hint="eastAsia"/>
                <w:szCs w:val="24"/>
              </w:rPr>
              <w:t>弗</w:t>
            </w:r>
            <w:proofErr w:type="gramEnd"/>
            <w:r w:rsidR="0060566C">
              <w:rPr>
                <w:rFonts w:hAnsi="宋体" w:hint="eastAsia"/>
                <w:szCs w:val="24"/>
              </w:rPr>
              <w:t>斯</w:t>
            </w:r>
          </w:p>
        </w:tc>
      </w:tr>
      <w:tr w:rsidR="001C0C7C" w:rsidTr="002A34A3">
        <w:trPr>
          <w:trHeight w:hRule="exact" w:val="567"/>
        </w:trPr>
        <w:tc>
          <w:tcPr>
            <w:tcW w:w="2689" w:type="dxa"/>
            <w:shd w:val="clear" w:color="auto" w:fill="auto"/>
            <w:vAlign w:val="center"/>
          </w:tcPr>
          <w:p w:rsidR="001C0C7C" w:rsidRPr="0017699F" w:rsidRDefault="00764C52">
            <w:pPr>
              <w:jc w:val="left"/>
              <w:rPr>
                <w:rFonts w:hAnsi="宋体"/>
                <w:szCs w:val="24"/>
              </w:rPr>
            </w:pPr>
            <w:r w:rsidRPr="0017699F">
              <w:rPr>
                <w:rFonts w:hAnsi="宋体" w:hint="eastAsia"/>
                <w:szCs w:val="24"/>
              </w:rPr>
              <w:t>软启动器</w:t>
            </w:r>
          </w:p>
        </w:tc>
        <w:tc>
          <w:tcPr>
            <w:tcW w:w="6633" w:type="dxa"/>
            <w:shd w:val="clear" w:color="auto" w:fill="auto"/>
            <w:vAlign w:val="center"/>
          </w:tcPr>
          <w:p w:rsidR="001C0C7C" w:rsidRDefault="00764C52">
            <w:pPr>
              <w:rPr>
                <w:rFonts w:hAnsi="宋体"/>
                <w:szCs w:val="24"/>
              </w:rPr>
            </w:pPr>
            <w:r w:rsidRPr="000546FF">
              <w:rPr>
                <w:rFonts w:hAnsi="宋体" w:hint="eastAsia"/>
                <w:szCs w:val="24"/>
              </w:rPr>
              <w:t>上海雷诺尔、西安西驰、西安西普</w:t>
            </w:r>
            <w:r>
              <w:rPr>
                <w:rFonts w:hAnsi="宋体" w:hint="eastAsia"/>
                <w:szCs w:val="24"/>
              </w:rPr>
              <w:t>、</w:t>
            </w:r>
            <w:proofErr w:type="gramStart"/>
            <w:r>
              <w:rPr>
                <w:rFonts w:hAnsi="宋体" w:hint="eastAsia"/>
                <w:szCs w:val="24"/>
              </w:rPr>
              <w:t>上海奇电</w:t>
            </w:r>
            <w:proofErr w:type="gramEnd"/>
          </w:p>
        </w:tc>
      </w:tr>
    </w:tbl>
    <w:p w:rsidR="001C0C7C" w:rsidRDefault="00764C52">
      <w:pPr>
        <w:pStyle w:val="a5"/>
        <w:spacing w:before="156"/>
      </w:pPr>
      <w:bookmarkStart w:id="40" w:name="_Toc225979170"/>
      <w:r>
        <w:rPr>
          <w:rFonts w:hint="eastAsia"/>
        </w:rPr>
        <w:t>1</w:t>
      </w:r>
      <w:r>
        <w:t xml:space="preserve">4. </w:t>
      </w:r>
      <w:r w:rsidRPr="00A7062D">
        <w:rPr>
          <w:rFonts w:hint="eastAsia"/>
        </w:rPr>
        <w:t>附件</w:t>
      </w:r>
      <w:bookmarkEnd w:id="40"/>
    </w:p>
    <w:p w:rsidR="001C0C7C" w:rsidRPr="002A34A3" w:rsidRDefault="00764C52" w:rsidP="00D22EFB">
      <w:pPr>
        <w:pStyle w:val="a7"/>
      </w:pPr>
      <w:bookmarkStart w:id="41" w:name="_Toc225979171"/>
      <w:r w:rsidRPr="00A7062D">
        <w:t xml:space="preserve">14.1 </w:t>
      </w:r>
      <w:r w:rsidRPr="00A7062D">
        <w:rPr>
          <w:rFonts w:hint="eastAsia"/>
        </w:rPr>
        <w:t>图纸</w:t>
      </w:r>
      <w:bookmarkEnd w:id="41"/>
    </w:p>
    <w:sectPr w:rsidR="001C0C7C" w:rsidRPr="002A34A3" w:rsidSect="00764C52">
      <w:footerReference w:type="default" r:id="rId14"/>
      <w:pgSz w:w="12240" w:h="15840" w:code="1"/>
      <w:pgMar w:top="1077" w:right="1134" w:bottom="720" w:left="851" w:header="720" w:footer="471" w:gutter="567"/>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2B4B" w:rsidRDefault="006E2B4B">
      <w:pPr>
        <w:spacing w:line="240" w:lineRule="auto"/>
      </w:pPr>
      <w:r>
        <w:separator/>
      </w:r>
    </w:p>
  </w:endnote>
  <w:endnote w:type="continuationSeparator" w:id="0">
    <w:p w:rsidR="006E2B4B" w:rsidRDefault="006E2B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新宋体">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7D6C" w:rsidRDefault="00737D6C">
    <w:pPr>
      <w:pStyle w:val="ac"/>
    </w:pPr>
  </w:p>
  <w:p w:rsidR="00737D6C" w:rsidRDefault="00737D6C">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43179320"/>
      <w:docPartObj>
        <w:docPartGallery w:val="Page Numbers (Bottom of Page)"/>
        <w:docPartUnique/>
      </w:docPartObj>
    </w:sdtPr>
    <w:sdtEndPr>
      <w:rPr>
        <w:sz w:val="11"/>
      </w:rPr>
    </w:sdtEndPr>
    <w:sdtContent>
      <w:sdt>
        <w:sdtPr>
          <w:id w:val="-1991310030"/>
          <w:docPartObj>
            <w:docPartGallery w:val="Page Numbers (Top of Page)"/>
            <w:docPartUnique/>
          </w:docPartObj>
        </w:sdtPr>
        <w:sdtEndPr>
          <w:rPr>
            <w:sz w:val="11"/>
          </w:rPr>
        </w:sdtEndPr>
        <w:sdtContent>
          <w:p w:rsidR="00737D6C" w:rsidRPr="003E7095" w:rsidRDefault="00737D6C">
            <w:pPr>
              <w:pStyle w:val="ac"/>
              <w:jc w:val="center"/>
              <w:rPr>
                <w:sz w:val="11"/>
              </w:rP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w:t>
            </w:r>
            <w:r w:rsidRPr="003E7095">
              <w:rPr>
                <w:sz w:val="11"/>
                <w:lang w:val="zh-CN"/>
              </w:rPr>
              <w:t xml:space="preserve"> </w:t>
            </w:r>
            <w:r w:rsidRPr="003E7095">
              <w:rPr>
                <w:b/>
                <w:bCs/>
                <w:szCs w:val="24"/>
              </w:rPr>
              <w:t>26</w:t>
            </w:r>
          </w:p>
        </w:sdtContent>
      </w:sdt>
    </w:sdtContent>
  </w:sdt>
  <w:p w:rsidR="00737D6C" w:rsidRDefault="006E2B4B">
    <w:pPr>
      <w:pStyle w:val="ac"/>
      <w:jc w:val="center"/>
      <w:rPr>
        <w:rFonts w:ascii="Times New Roman" w:hAnsi="Times New Roman" w:cs="Times New Roman"/>
        <w:sz w:val="21"/>
        <w:szCs w:val="21"/>
      </w:rPr>
    </w:pPr>
    <w:sdt>
      <w:sdtPr>
        <w:id w:val="1728636285"/>
        <w:docPartObj>
          <w:docPartGallery w:val="Page Numbers (Top of Page)"/>
          <w:docPartUnique/>
        </w:docPartObj>
      </w:sdtPr>
      <w:sdtEndPr>
        <w:rPr>
          <w:rFonts w:ascii="Times New Roman" w:hAnsi="Times New Roman" w:cs="Times New Roman"/>
          <w:sz w:val="21"/>
          <w:szCs w:val="21"/>
        </w:rPr>
      </w:sdtEndPr>
      <w:sdtContent>
        <w:r w:rsidR="00737D6C" w:rsidRPr="00566030">
          <w:rPr>
            <w:rFonts w:ascii="Times New Roman" w:hAnsi="Times New Roman" w:cs="Times New Roman"/>
            <w:sz w:val="21"/>
            <w:szCs w:val="21"/>
            <w:lang w:val="zh-CN"/>
          </w:rPr>
          <w:t xml:space="preserve"> </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2B4B" w:rsidRDefault="006E2B4B">
      <w:pPr>
        <w:spacing w:line="240" w:lineRule="auto"/>
      </w:pPr>
      <w:r>
        <w:separator/>
      </w:r>
    </w:p>
  </w:footnote>
  <w:footnote w:type="continuationSeparator" w:id="0">
    <w:p w:rsidR="006E2B4B" w:rsidRDefault="006E2B4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7D6C" w:rsidRDefault="00737D6C">
    <w:pPr>
      <w:pStyle w:val="a9"/>
      <w:ind w:firstLine="480"/>
      <w:rPr>
        <w:sz w:val="21"/>
      </w:rPr>
    </w:pPr>
    <w:r>
      <w:rPr>
        <w:rFonts w:hint="eastAsia"/>
        <w:b/>
        <w:noProof/>
        <w:sz w:val="22"/>
        <w:szCs w:val="22"/>
      </w:rPr>
      <w:drawing>
        <wp:anchor distT="0" distB="0" distL="114300" distR="114300" simplePos="0" relativeHeight="251660288" behindDoc="0" locked="0" layoutInCell="1" allowOverlap="1">
          <wp:simplePos x="0" y="0"/>
          <wp:positionH relativeFrom="column">
            <wp:posOffset>4915417</wp:posOffset>
          </wp:positionH>
          <wp:positionV relativeFrom="paragraph">
            <wp:posOffset>-145829</wp:posOffset>
          </wp:positionV>
          <wp:extent cx="967740" cy="159385"/>
          <wp:effectExtent l="0" t="0" r="3810" b="0"/>
          <wp:wrapSquare wrapText="bothSides"/>
          <wp:docPr id="10" name="图片 10" descr="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L-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7740" cy="1593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hidden="0" allowOverlap="1">
              <wp:simplePos x="0" y="0"/>
              <wp:positionH relativeFrom="column">
                <wp:posOffset>2185670</wp:posOffset>
              </wp:positionH>
              <wp:positionV relativeFrom="paragraph">
                <wp:posOffset>-210185</wp:posOffset>
              </wp:positionV>
              <wp:extent cx="1960245" cy="289560"/>
              <wp:effectExtent l="0" t="0" r="20955" b="15240"/>
              <wp:wrapNone/>
              <wp:docPr id="1246" name="_x0000_s22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960245" cy="289560"/>
                      </a:xfrm>
                      <a:prstGeom prst="rect">
                        <a:avLst/>
                      </a:prstGeom>
                      <a:solidFill>
                        <a:srgbClr val="FFFFFF"/>
                      </a:solidFill>
                      <a:ln w="9525">
                        <a:solidFill>
                          <a:srgbClr val="FFFFFF"/>
                        </a:solidFill>
                        <a:miter lim="800000"/>
                      </a:ln>
                    </wps:spPr>
                    <wps:txbx>
                      <w:txbxContent>
                        <w:p w:rsidR="00737D6C" w:rsidRDefault="00737D6C">
                          <w:pPr>
                            <w:rPr>
                              <w:rFonts w:hAnsi="宋体"/>
                              <w:b/>
                              <w:sz w:val="22"/>
                            </w:rPr>
                          </w:pPr>
                          <w:r w:rsidRPr="008C06B9">
                            <w:rPr>
                              <w:rFonts w:hAnsi="宋体" w:hint="eastAsia"/>
                              <w:b/>
                              <w:sz w:val="22"/>
                            </w:rPr>
                            <w:t>隆</w:t>
                          </w:r>
                          <w:proofErr w:type="gramStart"/>
                          <w:r w:rsidRPr="008C06B9">
                            <w:rPr>
                              <w:rFonts w:hAnsi="宋体" w:hint="eastAsia"/>
                              <w:b/>
                              <w:sz w:val="22"/>
                            </w:rPr>
                            <w:t>基绿能科技</w:t>
                          </w:r>
                          <w:proofErr w:type="gramEnd"/>
                          <w:r w:rsidRPr="008C06B9">
                            <w:rPr>
                              <w:rFonts w:hAnsi="宋体" w:hint="eastAsia"/>
                              <w:b/>
                              <w:sz w:val="22"/>
                            </w:rPr>
                            <w:t>股份有限公司</w:t>
                          </w:r>
                        </w:p>
                      </w:txbxContent>
                    </wps:txbx>
                    <wps:bodyPr rot="0" spcFirstLastPara="0" vertOverflow="overflow" horzOverflow="overflow" vert="horz" wrap="square" lIns="91440" tIns="45720" rIns="91440" bIns="45720" anchor="t" upright="1">
                      <a:noAutofit/>
                    </wps:bodyPr>
                  </wps:wsp>
                </a:graphicData>
              </a:graphic>
              <wp14:sizeRelH relativeFrom="margin">
                <wp14:pctWidth>0</wp14:pctWidth>
              </wp14:sizeRelH>
              <wp14:sizeRelV relativeFrom="margin">
                <wp14:pctHeight>0</wp14:pctHeight>
              </wp14:sizeRelV>
            </wp:anchor>
          </w:drawing>
        </mc:Choice>
        <mc:Fallback>
          <w:pict>
            <v:rect id="_x0000_s2218" o:spid="_x0000_s1026" style="position:absolute;left:0;text-align:left;margin-left:172.1pt;margin-top:-16.55pt;width:154.35pt;height:2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" strokecolor="white">
              <v:path arrowok="t"/>
              <o:lock v:ext="edit" aspectratio="t"/>
              <v:textbox>
                <w:txbxContent>
                  <w:p w:rsidR="00737D6C" w:rsidRDefault="00737D6C">
                    <w:pPr>
                      <w:rPr>
                        <w:rFonts w:hAnsi="宋体"/>
                        <w:b/>
                        <w:sz w:val="22"/>
                      </w:rPr>
                    </w:pPr>
                    <w:r w:rsidRPr="008C06B9">
                      <w:rPr>
                        <w:rFonts w:hAnsi="宋体" w:hint="eastAsia"/>
                        <w:b/>
                        <w:sz w:val="22"/>
                      </w:rPr>
                      <w:t>隆</w:t>
                    </w:r>
                    <w:proofErr w:type="gramStart"/>
                    <w:r w:rsidRPr="008C06B9">
                      <w:rPr>
                        <w:rFonts w:hAnsi="宋体" w:hint="eastAsia"/>
                        <w:b/>
                        <w:sz w:val="22"/>
                      </w:rPr>
                      <w:t>基绿能科技</w:t>
                    </w:r>
                    <w:proofErr w:type="gramEnd"/>
                    <w:r w:rsidRPr="008C06B9">
                      <w:rPr>
                        <w:rFonts w:hAnsi="宋体" w:hint="eastAsia"/>
                        <w:b/>
                        <w:sz w:val="22"/>
                      </w:rPr>
                      <w:t>股份有限公司</w:t>
                    </w:r>
                  </w:p>
                </w:txbxContent>
              </v:textbox>
            </v:rect>
          </w:pict>
        </mc:Fallback>
      </mc:AlternateContent>
    </w:r>
  </w:p>
  <w:p w:rsidR="00737D6C" w:rsidRDefault="00737D6C">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56A42"/>
    <w:multiLevelType w:val="multilevel"/>
    <w:tmpl w:val="76588E00"/>
    <w:lvl w:ilvl="0">
      <w:start w:val="1"/>
      <w:numFmt w:val="decimal"/>
      <w:lvlText w:val="%1."/>
      <w:lvlJc w:val="left"/>
      <w:pPr>
        <w:ind w:left="1080" w:hanging="360"/>
      </w:pPr>
      <w:rPr>
        <w:rFonts w:ascii="Times New Roman" w:eastAsia="Times New Roman" w:hAnsi="Times New Roman" w:cs="Times New Roman"/>
      </w:rPr>
    </w:lvl>
    <w:lvl w:ilvl="1">
      <w:start w:val="1"/>
      <w:numFmt w:val="lowerLetter"/>
      <w:lvlText w:val="%2."/>
      <w:lvlJc w:val="right"/>
      <w:pPr>
        <w:ind w:left="1800" w:hanging="360"/>
      </w:pPr>
      <w:rPr>
        <w:rFonts w:ascii="Times New Roman" w:eastAsia="Times New Roman" w:hAnsi="Times New Roman" w:cs="Times New Roman"/>
      </w:rPr>
    </w:lvl>
    <w:lvl w:ilvl="2">
      <w:start w:val="1"/>
      <w:numFmt w:val="lowerRoman"/>
      <w:lvlText w:val="%3."/>
      <w:lvlJc w:val="left"/>
      <w:pPr>
        <w:ind w:left="2520" w:hanging="360"/>
      </w:pPr>
      <w:rPr>
        <w:rFonts w:ascii="Times New Roman" w:eastAsia="Times New Roman" w:hAnsi="Times New Roman" w:cs="Times New Roman"/>
      </w:rPr>
    </w:lvl>
    <w:lvl w:ilvl="3">
      <w:start w:val="1"/>
      <w:numFmt w:val="decimal"/>
      <w:lvlText w:val="%4."/>
      <w:lvlJc w:val="left"/>
      <w:pPr>
        <w:ind w:left="3240" w:hanging="360"/>
      </w:pPr>
      <w:rPr>
        <w:rFonts w:ascii="Times New Roman" w:eastAsia="Times New Roman" w:hAnsi="Times New Roman" w:cs="Times New Roman"/>
      </w:rPr>
    </w:lvl>
    <w:lvl w:ilvl="4">
      <w:start w:val="1"/>
      <w:numFmt w:val="lowerLetter"/>
      <w:lvlText w:val="%5."/>
      <w:lvlJc w:val="right"/>
      <w:pPr>
        <w:ind w:left="3960" w:hanging="360"/>
      </w:pPr>
      <w:rPr>
        <w:rFonts w:ascii="Times New Roman" w:eastAsia="Times New Roman" w:hAnsi="Times New Roman" w:cs="Times New Roman"/>
      </w:rPr>
    </w:lvl>
    <w:lvl w:ilvl="5">
      <w:start w:val="1"/>
      <w:numFmt w:val="lowerRoman"/>
      <w:lvlText w:val="%6."/>
      <w:lvlJc w:val="left"/>
      <w:pPr>
        <w:ind w:left="4680" w:hanging="360"/>
      </w:pPr>
      <w:rPr>
        <w:rFonts w:ascii="Times New Roman" w:eastAsia="Times New Roman" w:hAnsi="Times New Roman" w:cs="Times New Roman"/>
      </w:rPr>
    </w:lvl>
    <w:lvl w:ilvl="6">
      <w:start w:val="1"/>
      <w:numFmt w:val="decimal"/>
      <w:lvlText w:val="%7."/>
      <w:lvlJc w:val="left"/>
      <w:pPr>
        <w:ind w:left="5400" w:hanging="360"/>
      </w:pPr>
      <w:rPr>
        <w:rFonts w:ascii="Times New Roman" w:eastAsia="Times New Roman" w:hAnsi="Times New Roman" w:cs="Times New Roman"/>
      </w:rPr>
    </w:lvl>
    <w:lvl w:ilvl="7">
      <w:start w:val="1"/>
      <w:numFmt w:val="lowerLetter"/>
      <w:lvlText w:val="%8."/>
      <w:lvlJc w:val="right"/>
      <w:pPr>
        <w:ind w:left="6120" w:hanging="360"/>
      </w:pPr>
      <w:rPr>
        <w:rFonts w:ascii="Times New Roman" w:eastAsia="Times New Roman" w:hAnsi="Times New Roman" w:cs="Times New Roman"/>
      </w:rPr>
    </w:lvl>
    <w:lvl w:ilvl="8">
      <w:start w:val="1"/>
      <w:numFmt w:val="lowerRoman"/>
      <w:lvlText w:val="%9."/>
      <w:lvlJc w:val="left"/>
      <w:pPr>
        <w:ind w:left="6840" w:hanging="360"/>
      </w:pPr>
      <w:rPr>
        <w:rFonts w:ascii="Times New Roman" w:eastAsia="Times New Roman" w:hAnsi="Times New Roman" w:cs="Times New Roman"/>
      </w:rPr>
    </w:lvl>
  </w:abstractNum>
  <w:abstractNum w:abstractNumId="1" w15:restartNumberingAfterBreak="0">
    <w:nsid w:val="165C7E1D"/>
    <w:multiLevelType w:val="multilevel"/>
    <w:tmpl w:val="E51A9BB8"/>
    <w:lvl w:ilvl="0">
      <w:start w:val="1"/>
      <w:numFmt w:val="bullet"/>
      <w:lvlText w:val=""/>
      <w:lvlJc w:val="left"/>
      <w:pPr>
        <w:ind w:left="1080" w:hanging="360"/>
      </w:pPr>
      <w:rPr>
        <w:rFonts w:ascii="Symbol" w:eastAsia="Symbol" w:hAnsi="Symbol" w:cs="Symbo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Wingdings" w:eastAsia="Wingdings" w:hAnsi="Wingdings" w:cs="Wingdings"/>
      </w:rPr>
    </w:lvl>
    <w:lvl w:ilvl="3">
      <w:start w:val="1"/>
      <w:numFmt w:val="bullet"/>
      <w:lvlText w:val=""/>
      <w:lvlJc w:val="left"/>
      <w:pPr>
        <w:ind w:left="3240" w:hanging="360"/>
      </w:pPr>
      <w:rPr>
        <w:rFonts w:ascii="Symbol" w:eastAsia="Symbol" w:hAnsi="Symbol" w:cs="Symbol"/>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Wingdings" w:eastAsia="Wingdings" w:hAnsi="Wingdings" w:cs="Wingdings"/>
      </w:rPr>
    </w:lvl>
    <w:lvl w:ilvl="6">
      <w:start w:val="1"/>
      <w:numFmt w:val="bullet"/>
      <w:lvlText w:val=""/>
      <w:lvlJc w:val="left"/>
      <w:pPr>
        <w:ind w:left="5400" w:hanging="360"/>
      </w:pPr>
      <w:rPr>
        <w:rFonts w:ascii="Symbol" w:eastAsia="Symbol" w:hAnsi="Symbol" w:cs="Symbol"/>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Wingdings" w:eastAsia="Wingdings" w:hAnsi="Wingdings" w:cs="Wingdings"/>
      </w:rPr>
    </w:lvl>
  </w:abstractNum>
  <w:abstractNum w:abstractNumId="2" w15:restartNumberingAfterBreak="0">
    <w:nsid w:val="1E5C5A4C"/>
    <w:multiLevelType w:val="multilevel"/>
    <w:tmpl w:val="B72EE64E"/>
    <w:lvl w:ilvl="0">
      <w:start w:val="1"/>
      <w:numFmt w:val="decimal"/>
      <w:suff w:val="space"/>
      <w:lvlText w:val="%1."/>
      <w:lvlJc w:val="left"/>
      <w:pPr>
        <w:ind w:left="0" w:firstLine="400"/>
      </w:pPr>
      <w:rPr>
        <w:rFonts w:hint="default"/>
      </w:rPr>
    </w:lvl>
    <w:lvl w:ilvl="1">
      <w:start w:val="2"/>
      <w:numFmt w:val="decimal"/>
      <w:isLgl/>
      <w:suff w:val="space"/>
      <w:lvlText w:val="%1.%2"/>
      <w:lvlJc w:val="left"/>
      <w:pPr>
        <w:ind w:left="685" w:hanging="405"/>
      </w:pPr>
      <w:rPr>
        <w:rFonts w:hint="default"/>
      </w:rPr>
    </w:lvl>
    <w:lvl w:ilvl="2">
      <w:start w:val="1"/>
      <w:numFmt w:val="decimal"/>
      <w:isLgl/>
      <w:lvlText w:val="%1.%2.%3"/>
      <w:lvlJc w:val="left"/>
      <w:pPr>
        <w:ind w:left="1139"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77" w:hanging="1080"/>
      </w:pPr>
      <w:rPr>
        <w:rFonts w:hint="default"/>
      </w:rPr>
    </w:lvl>
    <w:lvl w:ilvl="5">
      <w:start w:val="1"/>
      <w:numFmt w:val="decimal"/>
      <w:isLgl/>
      <w:lvlText w:val="%1.%2.%3.%4.%5.%6"/>
      <w:lvlJc w:val="left"/>
      <w:pPr>
        <w:ind w:left="2276" w:hanging="1440"/>
      </w:pPr>
      <w:rPr>
        <w:rFonts w:hint="default"/>
      </w:rPr>
    </w:lvl>
    <w:lvl w:ilvl="6">
      <w:start w:val="1"/>
      <w:numFmt w:val="decimal"/>
      <w:isLgl/>
      <w:lvlText w:val="%1.%2.%3.%4.%5.%6.%7"/>
      <w:lvlJc w:val="left"/>
      <w:pPr>
        <w:ind w:left="2775" w:hanging="1800"/>
      </w:pPr>
      <w:rPr>
        <w:rFonts w:hint="default"/>
      </w:rPr>
    </w:lvl>
    <w:lvl w:ilvl="7">
      <w:start w:val="1"/>
      <w:numFmt w:val="decimal"/>
      <w:isLgl/>
      <w:lvlText w:val="%1.%2.%3.%4.%5.%6.%7.%8"/>
      <w:lvlJc w:val="left"/>
      <w:pPr>
        <w:ind w:left="2914" w:hanging="1800"/>
      </w:pPr>
      <w:rPr>
        <w:rFonts w:hint="default"/>
      </w:rPr>
    </w:lvl>
    <w:lvl w:ilvl="8">
      <w:start w:val="1"/>
      <w:numFmt w:val="decimal"/>
      <w:isLgl/>
      <w:lvlText w:val="%1.%2.%3.%4.%5.%6.%7.%8.%9"/>
      <w:lvlJc w:val="left"/>
      <w:pPr>
        <w:ind w:left="3413" w:hanging="2160"/>
      </w:pPr>
      <w:rPr>
        <w:rFonts w:hint="default"/>
      </w:rPr>
    </w:lvl>
  </w:abstractNum>
  <w:abstractNum w:abstractNumId="3" w15:restartNumberingAfterBreak="0">
    <w:nsid w:val="2E343270"/>
    <w:multiLevelType w:val="multilevel"/>
    <w:tmpl w:val="64A45DBA"/>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2F64901"/>
    <w:multiLevelType w:val="hybridMultilevel"/>
    <w:tmpl w:val="DA489AE0"/>
    <w:lvl w:ilvl="0" w:tplc="806632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67D1E13"/>
    <w:multiLevelType w:val="hybridMultilevel"/>
    <w:tmpl w:val="9B48A426"/>
    <w:lvl w:ilvl="0" w:tplc="4CF6E72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oNotTrackMoves/>
  <w:documentProtection w:edit="trackedChange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C7C"/>
    <w:rsid w:val="00005B11"/>
    <w:rsid w:val="00057AB8"/>
    <w:rsid w:val="001343AD"/>
    <w:rsid w:val="0017699F"/>
    <w:rsid w:val="001C0C7C"/>
    <w:rsid w:val="001C5118"/>
    <w:rsid w:val="002A34A3"/>
    <w:rsid w:val="002B0D1B"/>
    <w:rsid w:val="003430AF"/>
    <w:rsid w:val="003E7095"/>
    <w:rsid w:val="00427C0E"/>
    <w:rsid w:val="004C1895"/>
    <w:rsid w:val="0060566C"/>
    <w:rsid w:val="006149D9"/>
    <w:rsid w:val="006B1D48"/>
    <w:rsid w:val="006C49D3"/>
    <w:rsid w:val="006E2B4B"/>
    <w:rsid w:val="006E6013"/>
    <w:rsid w:val="006F7E16"/>
    <w:rsid w:val="007059F2"/>
    <w:rsid w:val="00737D6C"/>
    <w:rsid w:val="00764C52"/>
    <w:rsid w:val="008329A7"/>
    <w:rsid w:val="00840FD9"/>
    <w:rsid w:val="00847A78"/>
    <w:rsid w:val="00901183"/>
    <w:rsid w:val="00912CC0"/>
    <w:rsid w:val="00936CE6"/>
    <w:rsid w:val="0094561E"/>
    <w:rsid w:val="009B4412"/>
    <w:rsid w:val="00A550AB"/>
    <w:rsid w:val="00A5575E"/>
    <w:rsid w:val="00A60A0A"/>
    <w:rsid w:val="00A64640"/>
    <w:rsid w:val="00A97996"/>
    <w:rsid w:val="00AA59F6"/>
    <w:rsid w:val="00AA6095"/>
    <w:rsid w:val="00AE32F5"/>
    <w:rsid w:val="00B02838"/>
    <w:rsid w:val="00B63580"/>
    <w:rsid w:val="00B95351"/>
    <w:rsid w:val="00BA10A2"/>
    <w:rsid w:val="00BD76E8"/>
    <w:rsid w:val="00C13AAA"/>
    <w:rsid w:val="00C96C0F"/>
    <w:rsid w:val="00CD468A"/>
    <w:rsid w:val="00D22EFB"/>
    <w:rsid w:val="00D73915"/>
    <w:rsid w:val="00DC4764"/>
    <w:rsid w:val="00DD323C"/>
    <w:rsid w:val="00E30AA6"/>
    <w:rsid w:val="00E6085E"/>
    <w:rsid w:val="00E7121C"/>
    <w:rsid w:val="00E93F2B"/>
    <w:rsid w:val="00EE6714"/>
    <w:rsid w:val="00F45364"/>
    <w:rsid w:val="00F7404A"/>
    <w:rsid w:val="00F75A5C"/>
    <w:rsid w:val="00FA0B6C"/>
    <w:rsid w:val="00FE23B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F02908"/>
  <w15:docId w15:val="{F5587E60-4011-4CEF-9ED9-EB93A81B6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4A2F47"/>
    <w:pPr>
      <w:widowControl w:val="0"/>
      <w:spacing w:line="360" w:lineRule="auto"/>
      <w:jc w:val="both"/>
    </w:pPr>
    <w:rPr>
      <w:rFonts w:ascii="宋体" w:eastAsia="宋体"/>
      <w:sz w:val="24"/>
    </w:rPr>
  </w:style>
  <w:style w:type="paragraph" w:styleId="1">
    <w:name w:val="heading 1"/>
    <w:basedOn w:val="a0"/>
    <w:next w:val="a0"/>
    <w:link w:val="10"/>
    <w:uiPriority w:val="9"/>
    <w:qFormat/>
    <w:rsid w:val="008A561B"/>
    <w:pPr>
      <w:keepNext/>
      <w:keepLines/>
      <w:spacing w:before="340" w:after="330" w:line="578" w:lineRule="auto"/>
      <w:outlineLvl w:val="0"/>
    </w:pPr>
    <w:rPr>
      <w:b/>
      <w:bCs/>
      <w:kern w:val="44"/>
      <w:sz w:val="44"/>
      <w:szCs w:val="44"/>
    </w:rPr>
  </w:style>
  <w:style w:type="paragraph" w:styleId="2">
    <w:name w:val="heading 2"/>
    <w:basedOn w:val="a0"/>
    <w:next w:val="a0"/>
    <w:link w:val="20"/>
    <w:uiPriority w:val="9"/>
    <w:semiHidden/>
    <w:unhideWhenUsed/>
    <w:qFormat/>
    <w:rsid w:val="000603C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正文*编号"/>
    <w:basedOn w:val="a0"/>
    <w:autoRedefine/>
    <w:qFormat/>
    <w:rsid w:val="00600704"/>
    <w:pPr>
      <w:numPr>
        <w:numId w:val="3"/>
      </w:numPr>
      <w:adjustRightInd w:val="0"/>
      <w:snapToGrid w:val="0"/>
      <w:spacing w:line="300" w:lineRule="auto"/>
      <w:ind w:firstLineChars="200" w:firstLine="200"/>
    </w:pPr>
    <w:rPr>
      <w:rFonts w:hAnsi="宋体"/>
      <w:szCs w:val="24"/>
    </w:rPr>
  </w:style>
  <w:style w:type="character" w:customStyle="1" w:styleId="a4">
    <w:name w:val="正文*编号 字符"/>
    <w:basedOn w:val="a1"/>
    <w:rsid w:val="00600704"/>
    <w:rPr>
      <w:rFonts w:ascii="宋体" w:hAnsi="宋体"/>
      <w:sz w:val="24"/>
      <w:szCs w:val="24"/>
    </w:rPr>
  </w:style>
  <w:style w:type="paragraph" w:customStyle="1" w:styleId="11">
    <w:name w:val="正文1"/>
    <w:basedOn w:val="a0"/>
    <w:qFormat/>
    <w:rsid w:val="008A561B"/>
    <w:pPr>
      <w:adjustRightInd w:val="0"/>
      <w:snapToGrid w:val="0"/>
      <w:spacing w:line="300" w:lineRule="auto"/>
      <w:ind w:firstLineChars="200" w:firstLine="480"/>
    </w:pPr>
    <w:rPr>
      <w:rFonts w:hAnsi="宋体" w:cs="Times New Roman"/>
      <w:szCs w:val="24"/>
    </w:rPr>
  </w:style>
  <w:style w:type="character" w:customStyle="1" w:styleId="12">
    <w:name w:val="正文1 字符"/>
    <w:rsid w:val="008A561B"/>
    <w:rPr>
      <w:rFonts w:ascii="宋体" w:eastAsia="宋体" w:hAnsi="宋体" w:cs="Times New Roman"/>
      <w:sz w:val="24"/>
      <w:szCs w:val="24"/>
    </w:rPr>
  </w:style>
  <w:style w:type="paragraph" w:customStyle="1" w:styleId="a5">
    <w:name w:val="一级标题（正式）"/>
    <w:basedOn w:val="1"/>
    <w:qFormat/>
    <w:rsid w:val="008A561B"/>
    <w:pPr>
      <w:keepNext w:val="0"/>
      <w:keepLines w:val="0"/>
      <w:adjustRightInd w:val="0"/>
      <w:snapToGrid w:val="0"/>
      <w:spacing w:beforeLines="50" w:before="163" w:after="0" w:line="300" w:lineRule="auto"/>
      <w:jc w:val="left"/>
    </w:pPr>
    <w:rPr>
      <w:rFonts w:hAnsi="宋体" w:cs="Times New Roman"/>
      <w:sz w:val="24"/>
      <w:szCs w:val="24"/>
    </w:rPr>
  </w:style>
  <w:style w:type="character" w:customStyle="1" w:styleId="a6">
    <w:name w:val="一级标题（正式） 字符"/>
    <w:rsid w:val="008A561B"/>
    <w:rPr>
      <w:rFonts w:ascii="宋体" w:eastAsia="宋体" w:hAnsi="宋体" w:cs="Times New Roman"/>
      <w:b/>
      <w:bCs/>
      <w:kern w:val="44"/>
      <w:sz w:val="24"/>
      <w:szCs w:val="24"/>
    </w:rPr>
  </w:style>
  <w:style w:type="paragraph" w:customStyle="1" w:styleId="a7">
    <w:name w:val="二级标题（正式）"/>
    <w:basedOn w:val="a0"/>
    <w:qFormat/>
    <w:rsid w:val="00A00064"/>
    <w:pPr>
      <w:adjustRightInd w:val="0"/>
      <w:snapToGrid w:val="0"/>
      <w:spacing w:line="300" w:lineRule="auto"/>
      <w:outlineLvl w:val="1"/>
    </w:pPr>
    <w:rPr>
      <w:rFonts w:hAnsi="宋体" w:cs="宋体"/>
      <w:b/>
      <w:szCs w:val="24"/>
    </w:rPr>
  </w:style>
  <w:style w:type="character" w:customStyle="1" w:styleId="a8">
    <w:name w:val="二级标题（正式） 字符"/>
    <w:rsid w:val="00A00064"/>
    <w:rPr>
      <w:rFonts w:ascii="宋体" w:eastAsia="宋体" w:hAnsi="宋体" w:cs="宋体"/>
      <w:b/>
      <w:sz w:val="24"/>
      <w:szCs w:val="24"/>
    </w:rPr>
  </w:style>
  <w:style w:type="character" w:customStyle="1" w:styleId="10">
    <w:name w:val="标题 1 字符"/>
    <w:basedOn w:val="a1"/>
    <w:link w:val="1"/>
    <w:uiPriority w:val="9"/>
    <w:rsid w:val="008A561B"/>
    <w:rPr>
      <w:b/>
      <w:bCs/>
      <w:kern w:val="44"/>
      <w:sz w:val="44"/>
      <w:szCs w:val="44"/>
    </w:rPr>
  </w:style>
  <w:style w:type="paragraph" w:styleId="a9">
    <w:name w:val="header"/>
    <w:basedOn w:val="a0"/>
    <w:uiPriority w:val="99"/>
    <w:unhideWhenUsed/>
    <w:rsid w:val="00487112"/>
    <w:pPr>
      <w:tabs>
        <w:tab w:val="center" w:pos="4153"/>
        <w:tab w:val="right" w:pos="8306"/>
      </w:tabs>
      <w:snapToGrid w:val="0"/>
      <w:jc w:val="center"/>
    </w:pPr>
    <w:rPr>
      <w:sz w:val="18"/>
      <w:szCs w:val="18"/>
    </w:rPr>
  </w:style>
  <w:style w:type="character" w:customStyle="1" w:styleId="aa">
    <w:name w:val="页眉 字符"/>
    <w:basedOn w:val="a1"/>
    <w:link w:val="ab"/>
    <w:uiPriority w:val="99"/>
    <w:rsid w:val="00487112"/>
    <w:rPr>
      <w:sz w:val="18"/>
      <w:szCs w:val="18"/>
    </w:rPr>
  </w:style>
  <w:style w:type="paragraph" w:styleId="ac">
    <w:name w:val="footer"/>
    <w:basedOn w:val="a0"/>
    <w:uiPriority w:val="99"/>
    <w:unhideWhenUsed/>
    <w:rsid w:val="008A561B"/>
    <w:pPr>
      <w:tabs>
        <w:tab w:val="center" w:pos="4153"/>
        <w:tab w:val="right" w:pos="8306"/>
      </w:tabs>
      <w:snapToGrid w:val="0"/>
      <w:jc w:val="left"/>
    </w:pPr>
    <w:rPr>
      <w:sz w:val="18"/>
      <w:szCs w:val="18"/>
    </w:rPr>
  </w:style>
  <w:style w:type="character" w:customStyle="1" w:styleId="ad">
    <w:name w:val="页脚 字符"/>
    <w:basedOn w:val="a1"/>
    <w:link w:val="ae"/>
    <w:uiPriority w:val="99"/>
    <w:rsid w:val="008A561B"/>
    <w:rPr>
      <w:sz w:val="18"/>
      <w:szCs w:val="18"/>
    </w:rPr>
  </w:style>
  <w:style w:type="paragraph" w:styleId="TOC">
    <w:name w:val="TOC Heading"/>
    <w:basedOn w:val="1"/>
    <w:next w:val="a0"/>
    <w:uiPriority w:val="39"/>
    <w:unhideWhenUsed/>
    <w:qFormat/>
    <w:rsid w:val="008A561B"/>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a0"/>
    <w:next w:val="a0"/>
    <w:autoRedefine/>
    <w:uiPriority w:val="39"/>
    <w:unhideWhenUsed/>
    <w:rsid w:val="00427C0E"/>
    <w:pPr>
      <w:tabs>
        <w:tab w:val="right" w:leader="dot" w:pos="8635"/>
      </w:tabs>
      <w:spacing w:line="240" w:lineRule="auto"/>
      <w:jc w:val="center"/>
    </w:pPr>
    <w:rPr>
      <w:rFonts w:hAnsi="宋体"/>
      <w:noProof/>
      <w:szCs w:val="24"/>
    </w:rPr>
  </w:style>
  <w:style w:type="paragraph" w:styleId="TOC2">
    <w:name w:val="toc 2"/>
    <w:basedOn w:val="a0"/>
    <w:next w:val="a0"/>
    <w:autoRedefine/>
    <w:uiPriority w:val="39"/>
    <w:unhideWhenUsed/>
    <w:rsid w:val="00427C0E"/>
    <w:pPr>
      <w:tabs>
        <w:tab w:val="right" w:leader="dot" w:pos="9678"/>
      </w:tabs>
      <w:spacing w:line="240" w:lineRule="auto"/>
      <w:ind w:leftChars="200" w:left="480"/>
    </w:pPr>
  </w:style>
  <w:style w:type="character" w:styleId="ab">
    <w:name w:val="Hyperlink"/>
    <w:basedOn w:val="a1"/>
    <w:link w:val="aa"/>
    <w:uiPriority w:val="99"/>
    <w:unhideWhenUsed/>
    <w:rsid w:val="008A561B"/>
    <w:rPr>
      <w:color w:val="0563C1" w:themeColor="hyperlink"/>
      <w:u w:val="single"/>
    </w:rPr>
  </w:style>
  <w:style w:type="character" w:styleId="ae">
    <w:name w:val="annotation reference"/>
    <w:basedOn w:val="a1"/>
    <w:link w:val="ad"/>
    <w:uiPriority w:val="99"/>
    <w:semiHidden/>
    <w:unhideWhenUsed/>
    <w:rsid w:val="00E27470"/>
    <w:rPr>
      <w:sz w:val="21"/>
      <w:szCs w:val="21"/>
    </w:rPr>
  </w:style>
  <w:style w:type="paragraph" w:styleId="af">
    <w:name w:val="annotation text"/>
    <w:basedOn w:val="a0"/>
    <w:uiPriority w:val="99"/>
    <w:semiHidden/>
    <w:unhideWhenUsed/>
    <w:rsid w:val="00E27470"/>
    <w:pPr>
      <w:jc w:val="left"/>
    </w:pPr>
  </w:style>
  <w:style w:type="character" w:customStyle="1" w:styleId="af0">
    <w:name w:val="批注文字 字符"/>
    <w:basedOn w:val="a1"/>
    <w:uiPriority w:val="99"/>
    <w:semiHidden/>
    <w:rsid w:val="00E27470"/>
  </w:style>
  <w:style w:type="paragraph" w:styleId="af1">
    <w:name w:val="annotation subject"/>
    <w:basedOn w:val="af"/>
    <w:uiPriority w:val="99"/>
    <w:semiHidden/>
    <w:unhideWhenUsed/>
    <w:rsid w:val="00E27470"/>
    <w:rPr>
      <w:b/>
      <w:bCs/>
    </w:rPr>
  </w:style>
  <w:style w:type="character" w:customStyle="1" w:styleId="af2">
    <w:name w:val="批注主题 字符"/>
    <w:basedOn w:val="af0"/>
    <w:uiPriority w:val="99"/>
    <w:semiHidden/>
    <w:rsid w:val="00E27470"/>
    <w:rPr>
      <w:b/>
      <w:bCs/>
    </w:rPr>
  </w:style>
  <w:style w:type="paragraph" w:styleId="af3">
    <w:name w:val="Balloon Text"/>
    <w:basedOn w:val="a0"/>
    <w:uiPriority w:val="99"/>
    <w:semiHidden/>
    <w:unhideWhenUsed/>
    <w:rsid w:val="00E27470"/>
    <w:rPr>
      <w:sz w:val="18"/>
      <w:szCs w:val="18"/>
    </w:rPr>
  </w:style>
  <w:style w:type="character" w:customStyle="1" w:styleId="af4">
    <w:name w:val="批注框文本 字符"/>
    <w:basedOn w:val="a1"/>
    <w:uiPriority w:val="99"/>
    <w:semiHidden/>
    <w:rsid w:val="00E27470"/>
    <w:rPr>
      <w:sz w:val="18"/>
      <w:szCs w:val="18"/>
    </w:rPr>
  </w:style>
  <w:style w:type="character" w:customStyle="1" w:styleId="20">
    <w:name w:val="标题 2 字符"/>
    <w:basedOn w:val="a1"/>
    <w:link w:val="2"/>
    <w:uiPriority w:val="9"/>
    <w:semiHidden/>
    <w:rsid w:val="000603CC"/>
    <w:rPr>
      <w:rFonts w:asciiTheme="majorHAnsi" w:eastAsiaTheme="majorEastAsia" w:hAnsiTheme="majorHAnsi" w:cstheme="majorBidi"/>
      <w:b/>
      <w:bCs/>
      <w:sz w:val="32"/>
      <w:szCs w:val="32"/>
    </w:rPr>
  </w:style>
  <w:style w:type="paragraph" w:customStyle="1" w:styleId="myS">
    <w:name w:val="myS"/>
    <w:qFormat/>
    <w:rsid w:val="005F6D18"/>
    <w:pPr>
      <w:wordWrap w:val="0"/>
      <w:overflowPunct w:val="0"/>
      <w:spacing w:line="480" w:lineRule="exact"/>
      <w:ind w:firstLineChars="200" w:firstLine="200"/>
    </w:pPr>
    <w:rPr>
      <w:rFonts w:ascii="Calibri" w:eastAsia="宋体" w:hAnsi="Calibri" w:cs="Times New Roman"/>
      <w:szCs w:val="22"/>
    </w:rPr>
  </w:style>
  <w:style w:type="table" w:styleId="af5">
    <w:name w:val="Table Grid"/>
    <w:basedOn w:val="a2"/>
    <w:tblPr>
      <w:tblBorders>
        <w:top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6">
    <w:name w:val="正"/>
    <w:basedOn w:val="11"/>
    <w:link w:val="af7"/>
    <w:qFormat/>
    <w:rsid w:val="00764C52"/>
    <w:pPr>
      <w:adjustRightInd/>
      <w:snapToGrid/>
      <w:spacing w:line="360" w:lineRule="auto"/>
    </w:pPr>
    <w:rPr>
      <w:rFonts w:ascii="Times New Roman" w:hAnsi="Times New Roman"/>
    </w:rPr>
  </w:style>
  <w:style w:type="character" w:customStyle="1" w:styleId="af7">
    <w:name w:val="正 字符"/>
    <w:link w:val="af6"/>
    <w:qFormat/>
    <w:rsid w:val="00764C52"/>
    <w:rPr>
      <w:rFonts w:ascii="Times New Roman" w:eastAsia="宋体" w:hAnsi="Times New Roman" w:cs="Times New Roman"/>
      <w:sz w:val="24"/>
      <w:szCs w:val="24"/>
    </w:rPr>
  </w:style>
  <w:style w:type="paragraph" w:styleId="af8">
    <w:name w:val="Normal (Web)"/>
    <w:basedOn w:val="a0"/>
    <w:uiPriority w:val="99"/>
    <w:unhideWhenUsed/>
    <w:rsid w:val="00DD323C"/>
    <w:pPr>
      <w:widowControl/>
      <w:spacing w:before="100" w:beforeAutospacing="1" w:after="100" w:afterAutospacing="1" w:line="240" w:lineRule="auto"/>
      <w:jc w:val="left"/>
    </w:pPr>
    <w:rPr>
      <w:rFonts w:hAnsi="宋体" w:cs="宋体"/>
      <w:kern w:val="0"/>
      <w:szCs w:val="24"/>
    </w:rPr>
  </w:style>
  <w:style w:type="paragraph" w:styleId="af9">
    <w:name w:val="List Paragraph"/>
    <w:basedOn w:val="a0"/>
    <w:uiPriority w:val="34"/>
    <w:qFormat/>
    <w:rsid w:val="00A550A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011">
      <w:bodyDiv w:val="1"/>
      <w:marLeft w:val="0"/>
      <w:marRight w:val="0"/>
      <w:marTop w:val="0"/>
      <w:marBottom w:val="0"/>
      <w:divBdr>
        <w:top w:val="none" w:sz="0" w:space="0" w:color="auto"/>
        <w:left w:val="none" w:sz="0" w:space="0" w:color="auto"/>
        <w:bottom w:val="none" w:sz="0" w:space="0" w:color="auto"/>
        <w:right w:val="none" w:sz="0" w:space="0" w:color="auto"/>
      </w:divBdr>
    </w:div>
    <w:div w:id="443422426">
      <w:marLeft w:val="0"/>
      <w:marRight w:val="0"/>
      <w:marTop w:val="0"/>
      <w:marBottom w:val="0"/>
      <w:divBdr>
        <w:top w:val="none" w:sz="0" w:space="0" w:color="auto"/>
        <w:left w:val="none" w:sz="0" w:space="0" w:color="auto"/>
        <w:bottom w:val="none" w:sz="0" w:space="0" w:color="auto"/>
        <w:right w:val="none" w:sz="0" w:space="0" w:color="auto"/>
      </w:divBdr>
    </w:div>
    <w:div w:id="597982094">
      <w:bodyDiv w:val="1"/>
      <w:marLeft w:val="0"/>
      <w:marRight w:val="0"/>
      <w:marTop w:val="0"/>
      <w:marBottom w:val="0"/>
      <w:divBdr>
        <w:top w:val="none" w:sz="0" w:space="0" w:color="auto"/>
        <w:left w:val="none" w:sz="0" w:space="0" w:color="auto"/>
        <w:bottom w:val="none" w:sz="0" w:space="0" w:color="auto"/>
        <w:right w:val="none" w:sz="0" w:space="0" w:color="auto"/>
      </w:divBdr>
    </w:div>
    <w:div w:id="728653643">
      <w:marLeft w:val="0"/>
      <w:marRight w:val="0"/>
      <w:marTop w:val="0"/>
      <w:marBottom w:val="0"/>
      <w:divBdr>
        <w:top w:val="none" w:sz="0" w:space="0" w:color="auto"/>
        <w:left w:val="none" w:sz="0" w:space="0" w:color="auto"/>
        <w:bottom w:val="none" w:sz="0" w:space="0" w:color="auto"/>
        <w:right w:val="none" w:sz="0" w:space="0" w:color="auto"/>
      </w:divBdr>
    </w:div>
    <w:div w:id="910694142">
      <w:marLeft w:val="0"/>
      <w:marRight w:val="0"/>
      <w:marTop w:val="0"/>
      <w:marBottom w:val="0"/>
      <w:divBdr>
        <w:top w:val="none" w:sz="0" w:space="0" w:color="auto"/>
        <w:left w:val="none" w:sz="0" w:space="0" w:color="auto"/>
        <w:bottom w:val="none" w:sz="0" w:space="0" w:color="auto"/>
        <w:right w:val="none" w:sz="0" w:space="0" w:color="auto"/>
      </w:divBdr>
    </w:div>
    <w:div w:id="167372412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陈伟</dc:creator>
  <cp:keywords/>
  <dc:description/>
  <cp:lastModifiedBy>郑普</cp:lastModifiedBy>
  <cp:revision>329</cp:revision>
  <dcterms:created xsi:type="dcterms:W3CDTF">2023-05-15T06:58:00Z</dcterms:created>
  <dcterms:modified xsi:type="dcterms:W3CDTF">2024-08-21T05:20:00Z</dcterms:modified>
</cp:coreProperties>
</file>

<file path=customXml/item2.xml><?xml version="1.0" encoding="utf-8"?>
<Properties xmlns="http://schemas.openxmlformats.org/officeDocument/2006/extended-properties" xmlns:vt="http://schemas.openxmlformats.org/officeDocument/2006/docPropsVTypes">
  <Template>Normal</Template>
  <TotalTime>1237</TotalTime>
  <Pages>27</Pages>
  <Words>3122</Words>
  <Characters>17797</Characters>
  <Application>Microsoft Office Word</Application>
  <DocSecurity>0</DocSecurity>
  <Lines>148</Lines>
  <Paragraphs>41</Paragraphs>
  <ScaleCrop>false</ScaleCrop>
  <Company>longi.com</Company>
  <LinksUpToDate>false</LinksUpToDate>
  <CharactersWithSpaces>20878</CharactersWithSpaces>
  <SharedDoc>false</SharedDoc>
  <HyperlinksChanged>false</HyperlinksChanged>
  <AppVersion>16.0000</AppVersion>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6C62A-9E0D-4BDE-9599-4AE792B89B06}">
  <ds:schemaRefs>
    <ds:schemaRef ds:uri="http://schemas.openxmlformats.org/package/2006/metadata/core-properties"/>
    <ds:schemaRef ds:uri="http://purl.org/dc/elements/1.1/"/>
    <ds:schemaRef ds:uri="http://purl.org/dc/terms/"/>
    <ds:schemaRef ds:uri="http://purl.org/dc/dcmitype/"/>
  </ds:schemaRefs>
</ds:datastoreItem>
</file>

<file path=customXml/itemProps2.xml><?xml version="1.0" encoding="utf-8"?>
<ds:datastoreItem xmlns:ds="http://schemas.openxmlformats.org/officeDocument/2006/customXml" ds:itemID="{7F7FA57E-C352-427C-86E2-B6C4DFE76427}">
  <ds:schemaRefs>
    <ds:schemaRef ds:uri="http://schemas.openxmlformats.org/officeDocument/2006/extended-properties"/>
    <ds:schemaRef ds:uri="http://schemas.openxmlformats.org/officeDocument/2006/docPropsVTypes"/>
  </ds:schemaRefs>
</ds:datastoreItem>
</file>

<file path=customXml/itemProps3.xml><?xml version="1.0" encoding="utf-8"?>
<ds:datastoreItem xmlns:ds="http://schemas.openxmlformats.org/officeDocument/2006/customXml" ds:itemID="{1801CA24-527C-4B55-9EC4-D16D19E82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26</Pages>
  <Words>2957</Words>
  <Characters>16858</Characters>
  <Application>Microsoft Office Word</Application>
  <DocSecurity>0</DocSecurity>
  <Lines>140</Lines>
  <Paragraphs>39</Paragraphs>
  <ScaleCrop>false</ScaleCrop>
  <Company>longi.com</Company>
  <LinksUpToDate>false</LinksUpToDate>
  <CharactersWithSpaces>19776</CharactersWithSpaces>
  <SharedDoc>false</SharedDoc>
  <HyperlinksChanged>false</HyperlinksChanged>
  <AppVersion>16.0000</AppVersion>
</Properties>
</file>

<file path=docProps/app1.xml><?xml version="1.0" encoding="utf-8"?>
<Properties xmlns="http://schemas.openxmlformats.org/officeDocument/2006/extended-properties" xmlns:vt="http://schemas.openxmlformats.org/officeDocument/2006/docPropsVTypes">
  <Template>Normal</Template>
  <TotalTime>1237</TotalTime>
  <Pages>27</Pages>
  <Words>3122</Words>
  <Characters>17797</Characters>
  <Application>Microsoft Office Word</Application>
  <DocSecurity>0</DocSecurity>
  <Lines>148</Lines>
  <Paragraphs>41</Paragraphs>
  <ScaleCrop>false</ScaleCrop>
  <Company>longi.com</Company>
  <LinksUpToDate>false</LinksUpToDate>
  <CharactersWithSpaces>20878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陈伟</dc:creator>
  <cp:lastModifiedBy>黄涛</cp:lastModifiedBy>
  <cp:revision>9</cp:revision>
  <dcterms:created xsi:type="dcterms:W3CDTF">2026-04-01T15:07:00Z</dcterms:created>
  <dcterms:modified xsi:type="dcterms:W3CDTF">2026-06-16T08:51:00Z</dcterms:modified>
</cp:coreProperties>
</file>

<file path=docProps/core1.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陈伟</dc:creator>
  <cp:keywords/>
  <dc:description/>
  <cp:lastModifiedBy>郑普</cp:lastModifiedBy>
  <cp:revision>329</cp:revision>
  <dcterms:created xsi:type="dcterms:W3CDTF">2023-05-15T06:58:00Z</dcterms:created>
  <dcterms:modified xsi:type="dcterms:W3CDTF">2024-08-21T05:20:00Z</dcterms:modified>
</cp:coreProperties>
</file>